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1F34" w14:textId="78559708" w:rsidR="00527386" w:rsidRPr="00372B8C" w:rsidRDefault="00F47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lang w:val="en-US"/>
        </w:rPr>
      </w:pPr>
      <w:r w:rsidRPr="00372B8C">
        <w:rPr>
          <w:b/>
          <w:color w:val="000000"/>
          <w:lang w:val="en-US"/>
        </w:rPr>
        <w:t xml:space="preserve">Antibiotic resistance assessment of coagulase-negative staphylococci </w:t>
      </w:r>
      <w:r w:rsidR="00331B1B" w:rsidRPr="00372B8C">
        <w:rPr>
          <w:b/>
          <w:color w:val="000000"/>
          <w:lang w:val="en-US"/>
        </w:rPr>
        <w:t xml:space="preserve">as potential </w:t>
      </w:r>
      <w:r w:rsidR="003C6968" w:rsidRPr="00372B8C">
        <w:rPr>
          <w:b/>
          <w:color w:val="000000"/>
          <w:lang w:val="en-US"/>
        </w:rPr>
        <w:t>s</w:t>
      </w:r>
      <w:r w:rsidRPr="00372B8C">
        <w:rPr>
          <w:b/>
          <w:color w:val="000000"/>
          <w:lang w:val="en-US"/>
        </w:rPr>
        <w:t xml:space="preserve">tarter </w:t>
      </w:r>
      <w:r w:rsidR="003C6968" w:rsidRPr="00372B8C">
        <w:rPr>
          <w:b/>
          <w:color w:val="000000"/>
          <w:lang w:val="en-US"/>
        </w:rPr>
        <w:t>c</w:t>
      </w:r>
      <w:r w:rsidRPr="00372B8C">
        <w:rPr>
          <w:b/>
          <w:color w:val="000000"/>
          <w:lang w:val="en-US"/>
        </w:rPr>
        <w:t>ultures</w:t>
      </w:r>
    </w:p>
    <w:p w14:paraId="3BA3F212" w14:textId="77777777" w:rsidR="00527386" w:rsidRPr="00372B8C" w:rsidRDefault="00527386">
      <w:pPr>
        <w:spacing w:after="0" w:line="240" w:lineRule="auto"/>
        <w:ind w:left="0" w:hanging="2"/>
        <w:jc w:val="center"/>
        <w:rPr>
          <w:lang w:val="en-US"/>
        </w:rPr>
      </w:pPr>
    </w:p>
    <w:p w14:paraId="288447D5" w14:textId="609E01A6" w:rsidR="00F47156" w:rsidRDefault="00F47156" w:rsidP="007856F1">
      <w:pPr>
        <w:spacing w:after="0" w:line="240" w:lineRule="auto"/>
        <w:ind w:left="0" w:hanging="2"/>
        <w:jc w:val="center"/>
        <w:rPr>
          <w:lang w:val="pt-PT"/>
        </w:rPr>
      </w:pPr>
      <w:r w:rsidRPr="00372B8C">
        <w:rPr>
          <w:lang w:val="pt-PT"/>
        </w:rPr>
        <w:t>Teixeira MP (1), Fernandes MJ (1), Fernandes MH (1), Bernardo P (1), Camoez M (2), Bouchami O (2), Miragaia M (2), Fraqueza MJ (1)</w:t>
      </w:r>
    </w:p>
    <w:p w14:paraId="28B22EBF" w14:textId="77777777" w:rsidR="007856F1" w:rsidRPr="00372B8C" w:rsidRDefault="007856F1" w:rsidP="007856F1">
      <w:pPr>
        <w:spacing w:after="0" w:line="240" w:lineRule="auto"/>
        <w:ind w:left="0" w:hanging="2"/>
        <w:jc w:val="center"/>
        <w:rPr>
          <w:lang w:val="pt-PT"/>
        </w:rPr>
      </w:pPr>
    </w:p>
    <w:p w14:paraId="43545878" w14:textId="40A07418" w:rsidR="00F47156" w:rsidRPr="00372B8C" w:rsidRDefault="00317721" w:rsidP="007856F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120" w:line="240" w:lineRule="auto"/>
        <w:ind w:leftChars="0" w:left="0" w:firstLineChars="0" w:firstLine="0"/>
        <w:rPr>
          <w:lang w:val="en-US"/>
        </w:rPr>
      </w:pPr>
      <w:r w:rsidRPr="00372B8C">
        <w:rPr>
          <w:lang w:val="en-US"/>
        </w:rPr>
        <w:t xml:space="preserve">(1) </w:t>
      </w:r>
      <w:r w:rsidR="00F47156" w:rsidRPr="00372B8C">
        <w:rPr>
          <w:lang w:val="en-US"/>
        </w:rPr>
        <w:t>CIISA, Centre for Interdisciplinary Research in Animal Health, Faculty of Veterinary Medicine, Associate Laboratory for Animal and Veterinary Sciences (AL4AnimalS), University of Lisbon</w:t>
      </w:r>
    </w:p>
    <w:p w14:paraId="2F98A6E4" w14:textId="78052DBA" w:rsidR="00317721" w:rsidRPr="00372B8C" w:rsidRDefault="00317721" w:rsidP="007856F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line="240" w:lineRule="auto"/>
        <w:ind w:left="0" w:hanging="2"/>
        <w:rPr>
          <w:lang w:val="pt-PT"/>
        </w:rPr>
      </w:pPr>
      <w:r w:rsidRPr="00372B8C">
        <w:rPr>
          <w:lang w:val="pt-PT"/>
        </w:rPr>
        <w:t xml:space="preserve">(2) </w:t>
      </w:r>
      <w:r w:rsidR="00F47156" w:rsidRPr="00372B8C">
        <w:rPr>
          <w:lang w:val="pt-PT"/>
        </w:rPr>
        <w:t>Laboratory of Bacterial Evolution and Molecular Epidemiology, Instituto de Tecnologia Química e Biológica (ITQB-NOVA) António Xavier</w:t>
      </w:r>
    </w:p>
    <w:p w14:paraId="7580E236" w14:textId="4B1CB6D5" w:rsidR="00527386" w:rsidRPr="007856F1" w:rsidRDefault="00317721" w:rsidP="007856F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  <w:lang w:val="en-US"/>
        </w:rPr>
      </w:pPr>
      <w:r w:rsidRPr="007856F1">
        <w:rPr>
          <w:lang w:val="en-US"/>
        </w:rPr>
        <w:t>mjoaofraqueza@fmv.ulisboa.pt</w:t>
      </w:r>
      <w:r w:rsidR="00E91F56" w:rsidRPr="007856F1">
        <w:rPr>
          <w:color w:val="000000"/>
          <w:lang w:val="en-US"/>
        </w:rPr>
        <w:tab/>
      </w:r>
    </w:p>
    <w:p w14:paraId="6C732ED2" w14:textId="77777777" w:rsidR="00527386" w:rsidRPr="007856F1" w:rsidRDefault="00527386">
      <w:pPr>
        <w:spacing w:after="0" w:line="240" w:lineRule="auto"/>
        <w:ind w:left="0" w:hanging="2"/>
        <w:rPr>
          <w:lang w:val="en-US"/>
        </w:rPr>
      </w:pPr>
    </w:p>
    <w:p w14:paraId="156423DD" w14:textId="7F0985EE" w:rsidR="00372B8C" w:rsidRDefault="00266293" w:rsidP="00372B8C">
      <w:pPr>
        <w:spacing w:after="0" w:line="240" w:lineRule="auto"/>
        <w:ind w:left="0" w:hanging="2"/>
        <w:rPr>
          <w:b/>
          <w:bCs/>
          <w:lang w:val="en-US"/>
        </w:rPr>
      </w:pPr>
      <w:r>
        <w:rPr>
          <w:lang w:val="en-US"/>
        </w:rPr>
        <w:t>The</w:t>
      </w:r>
      <w:r w:rsidRPr="00266293">
        <w:rPr>
          <w:lang w:val="en-US"/>
        </w:rPr>
        <w:t xml:space="preserve"> antimicrobial resistance of beneficial microorganisms associated with food, like coagulase-negative staphylococci</w:t>
      </w:r>
      <w:r>
        <w:rPr>
          <w:lang w:val="en-US"/>
        </w:rPr>
        <w:t xml:space="preserve"> (CNS)</w:t>
      </w:r>
      <w:r w:rsidRPr="00266293">
        <w:rPr>
          <w:lang w:val="en-US"/>
        </w:rPr>
        <w:t xml:space="preserve">, </w:t>
      </w:r>
      <w:r>
        <w:rPr>
          <w:lang w:val="en-US"/>
        </w:rPr>
        <w:t>is</w:t>
      </w:r>
      <w:r w:rsidRPr="00266293">
        <w:rPr>
          <w:lang w:val="en-US"/>
        </w:rPr>
        <w:t xml:space="preserve"> problematic</w:t>
      </w:r>
      <w:r>
        <w:rPr>
          <w:lang w:val="en-US"/>
        </w:rPr>
        <w:t xml:space="preserve"> since t</w:t>
      </w:r>
      <w:r w:rsidRPr="00266293">
        <w:rPr>
          <w:lang w:val="en-US"/>
        </w:rPr>
        <w:t xml:space="preserve">hese microorganisms can serve as reservoirs and lead to </w:t>
      </w:r>
      <w:r w:rsidR="00E91F56">
        <w:rPr>
          <w:lang w:val="en-US"/>
        </w:rPr>
        <w:t xml:space="preserve">a potential </w:t>
      </w:r>
      <w:r w:rsidR="007579EE">
        <w:rPr>
          <w:lang w:val="en-US"/>
        </w:rPr>
        <w:t>spreading</w:t>
      </w:r>
      <w:r w:rsidRPr="00266293">
        <w:rPr>
          <w:lang w:val="en-US"/>
        </w:rPr>
        <w:t xml:space="preserve"> resistance throughout the food chain. EFSA created an approach, "Qualified Presumption of Safety" (QPS),</w:t>
      </w:r>
      <w:r>
        <w:rPr>
          <w:lang w:val="en-US"/>
        </w:rPr>
        <w:t xml:space="preserve"> </w:t>
      </w:r>
      <w:r w:rsidR="002E4ADE">
        <w:rPr>
          <w:lang w:val="en-US"/>
        </w:rPr>
        <w:t xml:space="preserve">which </w:t>
      </w:r>
      <w:r w:rsidR="00FA3E16">
        <w:rPr>
          <w:lang w:val="en-US"/>
        </w:rPr>
        <w:t>considers</w:t>
      </w:r>
      <w:r w:rsidR="002E4ADE">
        <w:rPr>
          <w:lang w:val="en-US"/>
        </w:rPr>
        <w:t xml:space="preserve"> the antibiotic resistance and horizontal transfer of resistance genes</w:t>
      </w:r>
      <w:r w:rsidR="00FA3E16">
        <w:rPr>
          <w:lang w:val="en-US"/>
        </w:rPr>
        <w:t xml:space="preserve"> (HGT)</w:t>
      </w:r>
      <w:r w:rsidR="002E4ADE">
        <w:rPr>
          <w:lang w:val="en-US"/>
        </w:rPr>
        <w:t xml:space="preserve"> </w:t>
      </w:r>
      <w:r w:rsidR="00D61082">
        <w:rPr>
          <w:lang w:val="en-US"/>
        </w:rPr>
        <w:t>essential</w:t>
      </w:r>
      <w:r w:rsidR="002E4ADE">
        <w:rPr>
          <w:lang w:val="en-US"/>
        </w:rPr>
        <w:t xml:space="preserve"> safety issues. According to QPS,</w:t>
      </w:r>
      <w:r w:rsidR="002E4ADE" w:rsidRPr="002E4ADE">
        <w:rPr>
          <w:lang w:val="en-US"/>
        </w:rPr>
        <w:t xml:space="preserve"> </w:t>
      </w:r>
      <w:r w:rsidR="002E4ADE">
        <w:rPr>
          <w:lang w:val="en-US"/>
        </w:rPr>
        <w:t xml:space="preserve">microorganisms </w:t>
      </w:r>
      <w:r w:rsidR="007579EE">
        <w:rPr>
          <w:lang w:val="en-US"/>
        </w:rPr>
        <w:t xml:space="preserve">cannot </w:t>
      </w:r>
      <w:r w:rsidR="00FA3E16">
        <w:rPr>
          <w:lang w:val="en-US"/>
        </w:rPr>
        <w:t>harbor</w:t>
      </w:r>
      <w:r w:rsidR="002E4ADE">
        <w:rPr>
          <w:lang w:val="en-US"/>
        </w:rPr>
        <w:t xml:space="preserve"> transferable</w:t>
      </w:r>
      <w:r w:rsidR="007579EE">
        <w:rPr>
          <w:lang w:val="en-US"/>
        </w:rPr>
        <w:t xml:space="preserve"> resistant genes </w:t>
      </w:r>
      <w:r w:rsidR="00D61082">
        <w:rPr>
          <w:lang w:val="en-US"/>
        </w:rPr>
        <w:t>to</w:t>
      </w:r>
      <w:r w:rsidR="007579EE">
        <w:rPr>
          <w:lang w:val="en-US"/>
        </w:rPr>
        <w:t xml:space="preserve"> be used as</w:t>
      </w:r>
      <w:r w:rsidR="00504B5C">
        <w:rPr>
          <w:lang w:val="en-US"/>
        </w:rPr>
        <w:t xml:space="preserve"> </w:t>
      </w:r>
      <w:r w:rsidR="007579EE">
        <w:rPr>
          <w:lang w:val="en-US"/>
        </w:rPr>
        <w:t>starter culture</w:t>
      </w:r>
      <w:r w:rsidR="00426FC6">
        <w:rPr>
          <w:lang w:val="en-US"/>
        </w:rPr>
        <w:t>s</w:t>
      </w:r>
      <w:r>
        <w:rPr>
          <w:lang w:val="en-US"/>
        </w:rPr>
        <w:t>.</w:t>
      </w:r>
      <w:r w:rsidR="00AC0364">
        <w:rPr>
          <w:lang w:val="en-US"/>
        </w:rPr>
        <w:t xml:space="preserve"> </w:t>
      </w:r>
      <w:r w:rsidR="00504B5C">
        <w:rPr>
          <w:lang w:val="en-US"/>
        </w:rPr>
        <w:t>T</w:t>
      </w:r>
      <w:r w:rsidR="00EC3BF9">
        <w:rPr>
          <w:lang w:val="en-US"/>
        </w:rPr>
        <w:t>his study</w:t>
      </w:r>
      <w:r>
        <w:rPr>
          <w:lang w:val="en-US"/>
        </w:rPr>
        <w:t xml:space="preserve"> aimed to characterize </w:t>
      </w:r>
      <w:r w:rsidR="00D557F7">
        <w:rPr>
          <w:lang w:val="en-US"/>
        </w:rPr>
        <w:t xml:space="preserve">CNS for their antimicrobial resistance </w:t>
      </w:r>
      <w:r w:rsidR="007579EE">
        <w:rPr>
          <w:lang w:val="en-US"/>
        </w:rPr>
        <w:t>by studying</w:t>
      </w:r>
      <w:r w:rsidR="00D557F7">
        <w:rPr>
          <w:lang w:val="en-US"/>
        </w:rPr>
        <w:t xml:space="preserve"> </w:t>
      </w:r>
      <w:r w:rsidR="00EC3BF9">
        <w:rPr>
          <w:lang w:val="en-US"/>
        </w:rPr>
        <w:t xml:space="preserve">the </w:t>
      </w:r>
      <w:r w:rsidR="00D557F7">
        <w:rPr>
          <w:lang w:val="en-US"/>
        </w:rPr>
        <w:t xml:space="preserve">phenotypic expression </w:t>
      </w:r>
      <w:r w:rsidR="00810403">
        <w:rPr>
          <w:lang w:val="en-US"/>
        </w:rPr>
        <w:t xml:space="preserve">of resistance </w:t>
      </w:r>
      <w:r w:rsidR="00D557F7">
        <w:rPr>
          <w:lang w:val="en-US"/>
        </w:rPr>
        <w:t xml:space="preserve">and </w:t>
      </w:r>
      <w:r w:rsidR="00810403">
        <w:rPr>
          <w:lang w:val="en-US"/>
        </w:rPr>
        <w:t xml:space="preserve">the </w:t>
      </w:r>
      <w:r w:rsidR="00D557F7">
        <w:rPr>
          <w:lang w:val="en-US"/>
        </w:rPr>
        <w:t xml:space="preserve">presence of resistance genes. </w:t>
      </w:r>
      <w:r w:rsidR="00652D9E">
        <w:rPr>
          <w:lang w:val="en-US"/>
        </w:rPr>
        <w:t>For this purpose</w:t>
      </w:r>
      <w:r w:rsidR="00D557F7">
        <w:rPr>
          <w:lang w:val="en-US"/>
        </w:rPr>
        <w:t xml:space="preserve">, antibiotic resistance was assessed on 104 CNS </w:t>
      </w:r>
      <w:r w:rsidR="00652D9E">
        <w:rPr>
          <w:lang w:val="en-US"/>
        </w:rPr>
        <w:t xml:space="preserve">recovered </w:t>
      </w:r>
      <w:r w:rsidR="00D557F7">
        <w:rPr>
          <w:lang w:val="en-US"/>
        </w:rPr>
        <w:t>from different sources of the pork meat chain</w:t>
      </w:r>
      <w:r w:rsidR="008A0AD9">
        <w:rPr>
          <w:lang w:val="en-US"/>
        </w:rPr>
        <w:t xml:space="preserve"> </w:t>
      </w:r>
      <w:r w:rsidR="00652D9E">
        <w:rPr>
          <w:lang w:val="en-US"/>
        </w:rPr>
        <w:t xml:space="preserve">using </w:t>
      </w:r>
      <w:r w:rsidR="008A0AD9">
        <w:rPr>
          <w:lang w:val="en-US"/>
        </w:rPr>
        <w:t>the disc diffusion method</w:t>
      </w:r>
      <w:r w:rsidR="00D557F7">
        <w:rPr>
          <w:lang w:val="en-US"/>
        </w:rPr>
        <w:t>. These CNS belonged to different species and had different genetic profiles</w:t>
      </w:r>
      <w:r w:rsidR="0025036D">
        <w:rPr>
          <w:lang w:val="en-US"/>
        </w:rPr>
        <w:t>, obtained through PCR fingerprinting</w:t>
      </w:r>
      <w:r w:rsidR="00D557F7">
        <w:rPr>
          <w:lang w:val="en-US"/>
        </w:rPr>
        <w:t xml:space="preserve">. Overall, </w:t>
      </w:r>
      <w:r w:rsidR="00D557F7" w:rsidRPr="00D557F7">
        <w:rPr>
          <w:lang w:val="en-US"/>
        </w:rPr>
        <w:t xml:space="preserve">high resistant rates were observed, with 91% of isolates resistant to at least one antibiotic. </w:t>
      </w:r>
      <w:r w:rsidR="008A0AD9">
        <w:rPr>
          <w:lang w:val="en-US"/>
        </w:rPr>
        <w:t>Susceptible CNS belonged to the</w:t>
      </w:r>
      <w:r w:rsidR="008A0AD9" w:rsidRPr="008A0AD9">
        <w:rPr>
          <w:lang w:val="en-US"/>
        </w:rPr>
        <w:t xml:space="preserve"> </w:t>
      </w:r>
      <w:r w:rsidR="008A0AD9">
        <w:rPr>
          <w:lang w:val="en-US"/>
        </w:rPr>
        <w:t>species</w:t>
      </w:r>
      <w:r w:rsidR="008A0AD9" w:rsidRPr="008A0AD9">
        <w:rPr>
          <w:lang w:val="en-US"/>
        </w:rPr>
        <w:t xml:space="preserve"> </w:t>
      </w:r>
      <w:r w:rsidR="008A0AD9" w:rsidRPr="008A0AD9">
        <w:rPr>
          <w:i/>
          <w:iCs/>
          <w:lang w:val="en-US"/>
        </w:rPr>
        <w:t>S</w:t>
      </w:r>
      <w:r w:rsidR="003F0589">
        <w:rPr>
          <w:i/>
          <w:iCs/>
          <w:lang w:val="en-US"/>
        </w:rPr>
        <w:t>taphylococcus</w:t>
      </w:r>
      <w:r w:rsidR="00810403">
        <w:rPr>
          <w:i/>
          <w:iCs/>
          <w:lang w:val="en-US"/>
        </w:rPr>
        <w:t xml:space="preserve"> </w:t>
      </w:r>
      <w:r w:rsidR="008A0AD9" w:rsidRPr="008A0AD9">
        <w:rPr>
          <w:i/>
          <w:iCs/>
          <w:lang w:val="en-US"/>
        </w:rPr>
        <w:t>carnosus</w:t>
      </w:r>
      <w:r w:rsidR="008A0AD9">
        <w:rPr>
          <w:lang w:val="en-US"/>
        </w:rPr>
        <w:t xml:space="preserve"> </w:t>
      </w:r>
      <w:r w:rsidR="008A0AD9" w:rsidRPr="008A0AD9">
        <w:rPr>
          <w:lang w:val="en-US"/>
        </w:rPr>
        <w:t xml:space="preserve">and </w:t>
      </w:r>
      <w:r w:rsidR="008A0AD9" w:rsidRPr="008A0AD9">
        <w:rPr>
          <w:i/>
          <w:iCs/>
          <w:lang w:val="en-US"/>
        </w:rPr>
        <w:t>S</w:t>
      </w:r>
      <w:r w:rsidR="003F0589">
        <w:rPr>
          <w:i/>
          <w:iCs/>
          <w:lang w:val="en-US"/>
        </w:rPr>
        <w:t xml:space="preserve">taphylococcus </w:t>
      </w:r>
      <w:r w:rsidR="008A0AD9" w:rsidRPr="008A0AD9">
        <w:rPr>
          <w:i/>
          <w:iCs/>
          <w:lang w:val="en-US"/>
        </w:rPr>
        <w:t>equorum</w:t>
      </w:r>
      <w:r w:rsidR="008A0AD9">
        <w:rPr>
          <w:lang w:val="en-US"/>
        </w:rPr>
        <w:t xml:space="preserve">. One </w:t>
      </w:r>
      <w:r w:rsidR="008A0AD9" w:rsidRPr="008A0AD9">
        <w:rPr>
          <w:i/>
          <w:iCs/>
          <w:lang w:val="en-US"/>
        </w:rPr>
        <w:t>S. equorum</w:t>
      </w:r>
      <w:r w:rsidR="008A0AD9">
        <w:rPr>
          <w:lang w:val="en-US"/>
        </w:rPr>
        <w:t xml:space="preserve"> </w:t>
      </w:r>
      <w:r w:rsidR="003F0589">
        <w:rPr>
          <w:lang w:val="en-US"/>
        </w:rPr>
        <w:t xml:space="preserve">S2M7 </w:t>
      </w:r>
      <w:r w:rsidR="008A0AD9">
        <w:rPr>
          <w:lang w:val="en-US"/>
        </w:rPr>
        <w:t xml:space="preserve">from this group of </w:t>
      </w:r>
      <w:proofErr w:type="gramStart"/>
      <w:r w:rsidR="008A0AD9">
        <w:rPr>
          <w:lang w:val="en-US"/>
        </w:rPr>
        <w:t>CNS</w:t>
      </w:r>
      <w:proofErr w:type="gramEnd"/>
      <w:r w:rsidR="003F0589">
        <w:rPr>
          <w:lang w:val="en-US"/>
        </w:rPr>
        <w:t xml:space="preserve"> </w:t>
      </w:r>
      <w:r w:rsidR="008A0AD9">
        <w:rPr>
          <w:lang w:val="en-US"/>
        </w:rPr>
        <w:t xml:space="preserve">was of particular interest since it had previously demonstrated to be a potential good starter culture. However, </w:t>
      </w:r>
      <w:r w:rsidR="00504B5C">
        <w:rPr>
          <w:lang w:val="en-US"/>
        </w:rPr>
        <w:t>it was</w:t>
      </w:r>
      <w:r w:rsidR="003F0589">
        <w:rPr>
          <w:lang w:val="en-US"/>
        </w:rPr>
        <w:t xml:space="preserve"> observed</w:t>
      </w:r>
      <w:r w:rsidR="008A0AD9">
        <w:rPr>
          <w:lang w:val="en-US"/>
        </w:rPr>
        <w:t xml:space="preserve"> that this strain expressed </w:t>
      </w:r>
      <w:r w:rsidR="00810403">
        <w:rPr>
          <w:lang w:val="en-US"/>
        </w:rPr>
        <w:t xml:space="preserve">phenotypic </w:t>
      </w:r>
      <w:r w:rsidR="008A0AD9">
        <w:rPr>
          <w:lang w:val="en-US"/>
        </w:rPr>
        <w:t xml:space="preserve">resistance to </w:t>
      </w:r>
      <w:r w:rsidR="009C71FE">
        <w:rPr>
          <w:lang w:val="en-US"/>
        </w:rPr>
        <w:t>penicillin</w:t>
      </w:r>
      <w:r w:rsidR="008A0AD9">
        <w:rPr>
          <w:lang w:val="en-US"/>
        </w:rPr>
        <w:t xml:space="preserve"> and </w:t>
      </w:r>
      <w:r w:rsidR="006644C5">
        <w:rPr>
          <w:lang w:val="en-US"/>
        </w:rPr>
        <w:t>erythromycin but</w:t>
      </w:r>
      <w:r w:rsidR="007D4D9F">
        <w:rPr>
          <w:lang w:val="en-US"/>
        </w:rPr>
        <w:t xml:space="preserve"> </w:t>
      </w:r>
      <w:r w:rsidR="00027EFA">
        <w:rPr>
          <w:lang w:val="en-US"/>
        </w:rPr>
        <w:t xml:space="preserve">was </w:t>
      </w:r>
      <w:r w:rsidR="007D4D9F">
        <w:rPr>
          <w:lang w:val="en-US"/>
        </w:rPr>
        <w:t xml:space="preserve">susceptible to clindamycin and </w:t>
      </w:r>
      <w:proofErr w:type="spellStart"/>
      <w:r w:rsidR="00FA3E16">
        <w:rPr>
          <w:lang w:val="en-US"/>
        </w:rPr>
        <w:t>fosfomycin</w:t>
      </w:r>
      <w:proofErr w:type="spellEnd"/>
      <w:r w:rsidR="008A0AD9">
        <w:rPr>
          <w:lang w:val="en-US"/>
        </w:rPr>
        <w:t xml:space="preserve">. </w:t>
      </w:r>
      <w:r w:rsidR="005F75E0">
        <w:rPr>
          <w:lang w:val="en-US"/>
        </w:rPr>
        <w:t xml:space="preserve">Thus, </w:t>
      </w:r>
      <w:r w:rsidR="00504B5C">
        <w:rPr>
          <w:lang w:val="en-US"/>
        </w:rPr>
        <w:t>it</w:t>
      </w:r>
      <w:r w:rsidR="006644C5">
        <w:rPr>
          <w:lang w:val="en-US"/>
        </w:rPr>
        <w:t xml:space="preserve"> </w:t>
      </w:r>
      <w:r w:rsidR="00027EFA">
        <w:rPr>
          <w:lang w:val="en-US"/>
        </w:rPr>
        <w:t xml:space="preserve">was </w:t>
      </w:r>
      <w:r w:rsidR="005F75E0">
        <w:rPr>
          <w:lang w:val="en-US"/>
        </w:rPr>
        <w:t xml:space="preserve">further </w:t>
      </w:r>
      <w:r w:rsidR="007579EE">
        <w:rPr>
          <w:lang w:val="en-US"/>
        </w:rPr>
        <w:t>analy</w:t>
      </w:r>
      <w:r w:rsidR="005F75E0">
        <w:rPr>
          <w:lang w:val="en-US"/>
        </w:rPr>
        <w:t>z</w:t>
      </w:r>
      <w:r w:rsidR="007579EE">
        <w:rPr>
          <w:lang w:val="en-US"/>
        </w:rPr>
        <w:t>ed</w:t>
      </w:r>
      <w:r w:rsidR="009C71FE">
        <w:rPr>
          <w:lang w:val="en-US"/>
        </w:rPr>
        <w:t xml:space="preserve"> </w:t>
      </w:r>
      <w:r w:rsidR="00504B5C">
        <w:rPr>
          <w:lang w:val="en-US"/>
        </w:rPr>
        <w:t>through</w:t>
      </w:r>
      <w:r w:rsidR="005F75E0">
        <w:rPr>
          <w:lang w:val="en-US"/>
        </w:rPr>
        <w:t xml:space="preserve"> </w:t>
      </w:r>
      <w:r w:rsidR="009C71FE">
        <w:rPr>
          <w:lang w:val="en-US"/>
        </w:rPr>
        <w:t>whole-genome sequencing</w:t>
      </w:r>
      <w:r w:rsidR="00E473BE">
        <w:rPr>
          <w:lang w:val="en-US"/>
        </w:rPr>
        <w:t xml:space="preserve"> (WGS)</w:t>
      </w:r>
      <w:r w:rsidR="0025036D">
        <w:rPr>
          <w:lang w:val="en-US"/>
        </w:rPr>
        <w:t xml:space="preserve"> utilizing </w:t>
      </w:r>
      <w:r w:rsidR="00343978" w:rsidRPr="00343978">
        <w:rPr>
          <w:lang w:val="en-US"/>
        </w:rPr>
        <w:t>pair-end Illumina sequencing</w:t>
      </w:r>
      <w:r w:rsidR="006644C5">
        <w:rPr>
          <w:lang w:val="en-US"/>
        </w:rPr>
        <w:t>. WGS</w:t>
      </w:r>
      <w:r w:rsidR="00B57A72">
        <w:rPr>
          <w:lang w:val="en-US"/>
        </w:rPr>
        <w:t xml:space="preserve"> together with the web tool </w:t>
      </w:r>
      <w:proofErr w:type="spellStart"/>
      <w:r w:rsidR="00B57A72">
        <w:rPr>
          <w:lang w:val="en-US"/>
        </w:rPr>
        <w:t>ResFinder</w:t>
      </w:r>
      <w:proofErr w:type="spellEnd"/>
      <w:r w:rsidR="00B57A72">
        <w:rPr>
          <w:lang w:val="en-US"/>
        </w:rPr>
        <w:t xml:space="preserve"> </w:t>
      </w:r>
      <w:r w:rsidR="00B57A72" w:rsidRPr="00B57A72">
        <w:rPr>
          <w:lang w:val="en-US"/>
        </w:rPr>
        <w:t>(version 4.1)</w:t>
      </w:r>
      <w:r w:rsidR="006644C5">
        <w:rPr>
          <w:lang w:val="en-US"/>
        </w:rPr>
        <w:t xml:space="preserve"> permitted the identification of genes responsible for </w:t>
      </w:r>
      <w:r w:rsidR="00FA3E16">
        <w:rPr>
          <w:lang w:val="en-US"/>
        </w:rPr>
        <w:t xml:space="preserve">the phenotypic resistance to penicillin, the </w:t>
      </w:r>
      <w:proofErr w:type="spellStart"/>
      <w:r w:rsidR="00FA3E16" w:rsidRPr="00FA3E16">
        <w:rPr>
          <w:i/>
          <w:iCs/>
          <w:lang w:val="en-US"/>
        </w:rPr>
        <w:t>blaZ</w:t>
      </w:r>
      <w:proofErr w:type="spellEnd"/>
      <w:r w:rsidR="00FA3E16">
        <w:rPr>
          <w:lang w:val="en-US"/>
        </w:rPr>
        <w:t xml:space="preserve"> gene, and erythromycin, the </w:t>
      </w:r>
      <w:proofErr w:type="spellStart"/>
      <w:r w:rsidR="00FA3E16" w:rsidRPr="00383C58">
        <w:rPr>
          <w:i/>
          <w:iCs/>
          <w:lang w:val="en-US"/>
        </w:rPr>
        <w:t>msr</w:t>
      </w:r>
      <w:proofErr w:type="spellEnd"/>
      <w:r w:rsidR="00FA3E16" w:rsidRPr="00383C58">
        <w:rPr>
          <w:i/>
          <w:iCs/>
          <w:lang w:val="en-US"/>
        </w:rPr>
        <w:t>(A)</w:t>
      </w:r>
      <w:r w:rsidR="00FA3E16">
        <w:rPr>
          <w:lang w:val="en-US"/>
        </w:rPr>
        <w:t xml:space="preserve">. The </w:t>
      </w:r>
      <w:proofErr w:type="spellStart"/>
      <w:r w:rsidR="00FA3E16" w:rsidRPr="00383C58">
        <w:rPr>
          <w:i/>
          <w:iCs/>
          <w:lang w:val="en-US"/>
        </w:rPr>
        <w:t>blaZ</w:t>
      </w:r>
      <w:proofErr w:type="spellEnd"/>
      <w:r w:rsidR="00FA3E16">
        <w:rPr>
          <w:lang w:val="en-US"/>
        </w:rPr>
        <w:t xml:space="preserve"> </w:t>
      </w:r>
      <w:r w:rsidR="00FA3E16" w:rsidRPr="00383C58">
        <w:rPr>
          <w:lang w:val="en-US"/>
        </w:rPr>
        <w:t>gene</w:t>
      </w:r>
      <w:r w:rsidR="00D61082">
        <w:rPr>
          <w:lang w:val="en-US"/>
        </w:rPr>
        <w:t>,</w:t>
      </w:r>
      <w:r w:rsidR="00FA3E16" w:rsidRPr="00383C58">
        <w:rPr>
          <w:lang w:val="en-US"/>
        </w:rPr>
        <w:t xml:space="preserve"> </w:t>
      </w:r>
      <w:r w:rsidR="00FA3E16">
        <w:rPr>
          <w:lang w:val="en-US"/>
        </w:rPr>
        <w:t xml:space="preserve">which </w:t>
      </w:r>
      <w:r w:rsidR="00FA3E16" w:rsidRPr="00383C58">
        <w:rPr>
          <w:lang w:val="en-US"/>
        </w:rPr>
        <w:t xml:space="preserve">is </w:t>
      </w:r>
      <w:r w:rsidR="00FA3E16">
        <w:rPr>
          <w:lang w:val="en-US"/>
        </w:rPr>
        <w:t xml:space="preserve">associated with </w:t>
      </w:r>
      <w:r w:rsidR="00D61082">
        <w:rPr>
          <w:lang w:val="en-US"/>
        </w:rPr>
        <w:t xml:space="preserve">the </w:t>
      </w:r>
      <w:r w:rsidR="00FA3E16" w:rsidRPr="00C32398">
        <w:rPr>
          <w:lang w:val="en-US"/>
        </w:rPr>
        <w:t>β</w:t>
      </w:r>
      <w:r w:rsidR="00FA3E16">
        <w:rPr>
          <w:lang w:val="en-US"/>
        </w:rPr>
        <w:t xml:space="preserve">-lactamase-mediated </w:t>
      </w:r>
      <w:r w:rsidR="00FA3E16" w:rsidRPr="00383C58">
        <w:rPr>
          <w:lang w:val="en-US"/>
        </w:rPr>
        <w:t>mechanism</w:t>
      </w:r>
      <w:r w:rsidR="00FA3E16">
        <w:rPr>
          <w:lang w:val="en-US"/>
        </w:rPr>
        <w:t xml:space="preserve"> of </w:t>
      </w:r>
      <w:r w:rsidR="00FA3E16" w:rsidRPr="00383C58">
        <w:rPr>
          <w:lang w:val="en-US"/>
        </w:rPr>
        <w:t xml:space="preserve">resistance </w:t>
      </w:r>
      <w:r w:rsidR="00FA3E16">
        <w:rPr>
          <w:lang w:val="en-US"/>
        </w:rPr>
        <w:t xml:space="preserve">in </w:t>
      </w:r>
      <w:r w:rsidR="00FA3E16" w:rsidRPr="00383C58">
        <w:rPr>
          <w:lang w:val="en-US"/>
        </w:rPr>
        <w:t>CNS</w:t>
      </w:r>
      <w:r w:rsidR="00FA3E16">
        <w:rPr>
          <w:lang w:val="en-US"/>
        </w:rPr>
        <w:t xml:space="preserve"> and</w:t>
      </w:r>
      <w:r w:rsidR="00FA3E16" w:rsidRPr="00383C58">
        <w:rPr>
          <w:lang w:val="en-US"/>
        </w:rPr>
        <w:t xml:space="preserve"> encodes for penicillinase that </w:t>
      </w:r>
      <w:r w:rsidR="00D61082">
        <w:rPr>
          <w:lang w:val="en-US"/>
        </w:rPr>
        <w:t>inactivates</w:t>
      </w:r>
      <w:r w:rsidR="00FA3E16" w:rsidRPr="00383C58">
        <w:rPr>
          <w:lang w:val="en-US"/>
        </w:rPr>
        <w:t xml:space="preserve"> penicillin </w:t>
      </w:r>
      <w:r w:rsidR="00FA3E16">
        <w:rPr>
          <w:lang w:val="en-US"/>
        </w:rPr>
        <w:t>by catalyzing</w:t>
      </w:r>
      <w:r w:rsidR="00FA3E16" w:rsidRPr="00383C58">
        <w:rPr>
          <w:lang w:val="en-US"/>
        </w:rPr>
        <w:t xml:space="preserve"> the hydroly</w:t>
      </w:r>
      <w:r w:rsidR="00FA3E16">
        <w:rPr>
          <w:lang w:val="en-US"/>
        </w:rPr>
        <w:t>sis</w:t>
      </w:r>
      <w:r w:rsidR="00FA3E16" w:rsidRPr="00383C58">
        <w:rPr>
          <w:lang w:val="en-US"/>
        </w:rPr>
        <w:t xml:space="preserve"> of the β-lactam ring</w:t>
      </w:r>
      <w:r w:rsidR="00FA3E16">
        <w:rPr>
          <w:lang w:val="en-US"/>
        </w:rPr>
        <w:t xml:space="preserve">, while the </w:t>
      </w:r>
      <w:proofErr w:type="spellStart"/>
      <w:r w:rsidR="00FA3E16" w:rsidRPr="00FA3E16">
        <w:rPr>
          <w:i/>
          <w:iCs/>
          <w:lang w:val="en-US"/>
        </w:rPr>
        <w:t>msr</w:t>
      </w:r>
      <w:proofErr w:type="spellEnd"/>
      <w:r w:rsidR="00FA3E16" w:rsidRPr="00FA3E16">
        <w:rPr>
          <w:i/>
          <w:iCs/>
          <w:lang w:val="en-US"/>
        </w:rPr>
        <w:t>(A)</w:t>
      </w:r>
      <w:r w:rsidR="00FA3E16" w:rsidRPr="00FA3E16">
        <w:rPr>
          <w:lang w:val="en-US"/>
        </w:rPr>
        <w:t xml:space="preserve"> </w:t>
      </w:r>
      <w:r w:rsidR="00FA3E16" w:rsidRPr="00383C58">
        <w:rPr>
          <w:lang w:val="en-US"/>
        </w:rPr>
        <w:t>gene</w:t>
      </w:r>
      <w:r w:rsidR="00FA3E16">
        <w:rPr>
          <w:lang w:val="en-US"/>
        </w:rPr>
        <w:t xml:space="preserve"> encodes </w:t>
      </w:r>
      <w:r w:rsidR="00FA3E16" w:rsidRPr="00383C58">
        <w:rPr>
          <w:lang w:val="en-US"/>
        </w:rPr>
        <w:t xml:space="preserve">for efflux pumps that can export macrolide </w:t>
      </w:r>
      <w:r w:rsidR="00FA3E16" w:rsidRPr="00FA3E16">
        <w:rPr>
          <w:lang w:val="en-US"/>
        </w:rPr>
        <w:t>and streptogramin B antibiotics (MSB phenotype).</w:t>
      </w:r>
      <w:r w:rsidR="0025036D">
        <w:rPr>
          <w:lang w:val="en-US"/>
        </w:rPr>
        <w:t xml:space="preserve"> </w:t>
      </w:r>
      <w:r w:rsidR="00FA3E16" w:rsidRPr="00FA3E16">
        <w:rPr>
          <w:lang w:val="en-US"/>
        </w:rPr>
        <w:t xml:space="preserve">Interestingly, the gene </w:t>
      </w:r>
      <w:proofErr w:type="spellStart"/>
      <w:r w:rsidR="00FA3E16" w:rsidRPr="00FA3E16">
        <w:rPr>
          <w:i/>
          <w:iCs/>
          <w:lang w:val="en-US"/>
        </w:rPr>
        <w:t>fosB</w:t>
      </w:r>
      <w:proofErr w:type="spellEnd"/>
      <w:r w:rsidR="00FA3E16" w:rsidRPr="00FA3E16">
        <w:rPr>
          <w:i/>
          <w:iCs/>
          <w:lang w:val="en-US"/>
        </w:rPr>
        <w:t xml:space="preserve"> </w:t>
      </w:r>
      <w:r w:rsidR="00FA3E16" w:rsidRPr="00FA3E16">
        <w:rPr>
          <w:lang w:val="en-US"/>
        </w:rPr>
        <w:t>was also identified</w:t>
      </w:r>
      <w:r w:rsidR="00D61082">
        <w:rPr>
          <w:lang w:val="en-US"/>
        </w:rPr>
        <w:t>,</w:t>
      </w:r>
      <w:r w:rsidR="00FA3E16" w:rsidRPr="00FA3E16">
        <w:rPr>
          <w:lang w:val="en-US"/>
        </w:rPr>
        <w:t xml:space="preserve"> although no phenotypic expression was detected since the strain was susceptible to </w:t>
      </w:r>
      <w:proofErr w:type="spellStart"/>
      <w:r w:rsidR="00FA3E16" w:rsidRPr="00FA3E16">
        <w:rPr>
          <w:lang w:val="en-US"/>
        </w:rPr>
        <w:t>fosfomycin</w:t>
      </w:r>
      <w:proofErr w:type="spellEnd"/>
      <w:r w:rsidR="00FA3E16" w:rsidRPr="00FA3E16">
        <w:rPr>
          <w:lang w:val="en-US"/>
        </w:rPr>
        <w:t>.</w:t>
      </w:r>
      <w:r w:rsidR="00FA3E16">
        <w:rPr>
          <w:i/>
          <w:iCs/>
          <w:lang w:val="en-US"/>
        </w:rPr>
        <w:t xml:space="preserve">  </w:t>
      </w:r>
      <w:r w:rsidR="00FA3E16">
        <w:rPr>
          <w:lang w:val="en-US"/>
        </w:rPr>
        <w:t xml:space="preserve">In addition, </w:t>
      </w:r>
      <w:r w:rsidR="00D61082" w:rsidRPr="00343978">
        <w:rPr>
          <w:lang w:val="en-US"/>
        </w:rPr>
        <w:t xml:space="preserve">a possible presence of plasmids was identified </w:t>
      </w:r>
      <w:r w:rsidR="00FA3E16" w:rsidRPr="00343978">
        <w:rPr>
          <w:lang w:val="en-US"/>
        </w:rPr>
        <w:t xml:space="preserve">in the </w:t>
      </w:r>
      <w:r w:rsidR="00FA3E16" w:rsidRPr="00343978">
        <w:rPr>
          <w:i/>
          <w:iCs/>
          <w:lang w:val="en-US"/>
        </w:rPr>
        <w:t>S. equorum</w:t>
      </w:r>
      <w:r w:rsidR="00FA3E16" w:rsidRPr="00343978">
        <w:rPr>
          <w:lang w:val="en-US"/>
        </w:rPr>
        <w:t xml:space="preserve"> S2M7 strain genome</w:t>
      </w:r>
      <w:r w:rsidR="0025036D" w:rsidRPr="00343978">
        <w:rPr>
          <w:lang w:val="en-US"/>
        </w:rPr>
        <w:t>, by the utilization of</w:t>
      </w:r>
      <w:r w:rsidR="00343978">
        <w:rPr>
          <w:lang w:val="en-US"/>
        </w:rPr>
        <w:t xml:space="preserve"> several bioinformatic tools including </w:t>
      </w:r>
      <w:proofErr w:type="spellStart"/>
      <w:r w:rsidR="00343978">
        <w:rPr>
          <w:lang w:val="en-US"/>
        </w:rPr>
        <w:t>plasmidspades</w:t>
      </w:r>
      <w:proofErr w:type="spellEnd"/>
      <w:r w:rsidR="00343978">
        <w:rPr>
          <w:lang w:val="en-US"/>
        </w:rPr>
        <w:t xml:space="preserve"> </w:t>
      </w:r>
      <w:r w:rsidR="00343978" w:rsidRPr="00343978">
        <w:rPr>
          <w:lang w:val="en-US"/>
        </w:rPr>
        <w:t>(</w:t>
      </w:r>
      <w:proofErr w:type="spellStart"/>
      <w:r w:rsidR="00343978" w:rsidRPr="00343978">
        <w:rPr>
          <w:lang w:val="en-US"/>
        </w:rPr>
        <w:t>SPades</w:t>
      </w:r>
      <w:proofErr w:type="spellEnd"/>
      <w:r w:rsidR="00343978" w:rsidRPr="00343978">
        <w:rPr>
          <w:lang w:val="en-US"/>
        </w:rPr>
        <w:t xml:space="preserve"> version 3.15.3)</w:t>
      </w:r>
      <w:r w:rsidR="00343978">
        <w:rPr>
          <w:lang w:val="en-US"/>
        </w:rPr>
        <w:t xml:space="preserve"> and </w:t>
      </w:r>
      <w:proofErr w:type="spellStart"/>
      <w:r w:rsidR="00343978">
        <w:rPr>
          <w:lang w:val="en-US"/>
        </w:rPr>
        <w:t>PlasmidFinder</w:t>
      </w:r>
      <w:proofErr w:type="spellEnd"/>
      <w:r w:rsidR="00343978">
        <w:rPr>
          <w:lang w:val="en-US"/>
        </w:rPr>
        <w:t xml:space="preserve"> </w:t>
      </w:r>
      <w:r w:rsidR="00343978" w:rsidRPr="00343978">
        <w:rPr>
          <w:lang w:val="en-US"/>
        </w:rPr>
        <w:t>(version 2.1)</w:t>
      </w:r>
      <w:r w:rsidR="00343978">
        <w:rPr>
          <w:lang w:val="en-US"/>
        </w:rPr>
        <w:t>.</w:t>
      </w:r>
      <w:r w:rsidR="0025036D" w:rsidRPr="00343978">
        <w:rPr>
          <w:lang w:val="en-US"/>
        </w:rPr>
        <w:t xml:space="preserve"> </w:t>
      </w:r>
      <w:r w:rsidR="00383C58" w:rsidRPr="00343978">
        <w:rPr>
          <w:lang w:val="en-US"/>
        </w:rPr>
        <w:t>However</w:t>
      </w:r>
      <w:r w:rsidR="00383C58">
        <w:rPr>
          <w:lang w:val="en-US"/>
        </w:rPr>
        <w:t xml:space="preserve">, it was not possible to characterize </w:t>
      </w:r>
      <w:r w:rsidR="006644C5">
        <w:rPr>
          <w:lang w:val="en-US"/>
        </w:rPr>
        <w:t>the plasmids</w:t>
      </w:r>
      <w:r w:rsidR="00D61082">
        <w:rPr>
          <w:lang w:val="en-US"/>
        </w:rPr>
        <w:t>. As</w:t>
      </w:r>
      <w:r w:rsidR="00E473BE">
        <w:rPr>
          <w:lang w:val="en-US"/>
        </w:rPr>
        <w:t xml:space="preserve"> such</w:t>
      </w:r>
      <w:r w:rsidR="00D61082">
        <w:rPr>
          <w:lang w:val="en-US"/>
        </w:rPr>
        <w:t>,</w:t>
      </w:r>
      <w:r w:rsidR="00E473BE">
        <w:rPr>
          <w:lang w:val="en-US"/>
        </w:rPr>
        <w:t xml:space="preserve"> further investigation must be performed</w:t>
      </w:r>
      <w:r w:rsidR="00B57A72">
        <w:rPr>
          <w:lang w:val="en-US"/>
        </w:rPr>
        <w:t xml:space="preserve">. </w:t>
      </w:r>
      <w:r w:rsidR="00E473BE">
        <w:rPr>
          <w:lang w:val="en-US"/>
        </w:rPr>
        <w:t xml:space="preserve">In conclusion, it was possible to detect one </w:t>
      </w:r>
      <w:r w:rsidR="00E473BE" w:rsidRPr="00E91F56">
        <w:rPr>
          <w:i/>
          <w:lang w:val="en-US"/>
        </w:rPr>
        <w:t>S. equorum</w:t>
      </w:r>
      <w:r w:rsidR="00E473BE">
        <w:rPr>
          <w:lang w:val="en-US"/>
        </w:rPr>
        <w:t xml:space="preserve"> with desired characteristics for starter cultures. However</w:t>
      </w:r>
      <w:r w:rsidR="007579EE">
        <w:rPr>
          <w:lang w:val="en-US"/>
        </w:rPr>
        <w:t>,</w:t>
      </w:r>
      <w:r w:rsidR="00E473BE">
        <w:rPr>
          <w:lang w:val="en-US"/>
        </w:rPr>
        <w:t xml:space="preserve"> </w:t>
      </w:r>
      <w:r w:rsidR="00102771">
        <w:rPr>
          <w:lang w:val="en-US"/>
        </w:rPr>
        <w:t xml:space="preserve">the </w:t>
      </w:r>
      <w:r w:rsidR="00E473BE">
        <w:rPr>
          <w:lang w:val="en-US"/>
        </w:rPr>
        <w:t>phenotypic expression</w:t>
      </w:r>
      <w:r w:rsidR="00102771">
        <w:rPr>
          <w:lang w:val="en-US"/>
        </w:rPr>
        <w:t xml:space="preserve"> of resistance </w:t>
      </w:r>
      <w:r w:rsidR="00E473BE">
        <w:rPr>
          <w:lang w:val="en-US"/>
        </w:rPr>
        <w:t xml:space="preserve">and the potential presence of plasmids need </w:t>
      </w:r>
      <w:r w:rsidR="00E473BE">
        <w:rPr>
          <w:lang w:val="en-US"/>
        </w:rPr>
        <w:lastRenderedPageBreak/>
        <w:t xml:space="preserve">to be </w:t>
      </w:r>
      <w:r w:rsidR="00102771">
        <w:rPr>
          <w:lang w:val="en-US"/>
        </w:rPr>
        <w:t xml:space="preserve">checked </w:t>
      </w:r>
      <w:r w:rsidR="00D61082">
        <w:rPr>
          <w:lang w:val="en-US"/>
        </w:rPr>
        <w:t>to</w:t>
      </w:r>
      <w:r w:rsidR="00F57363">
        <w:rPr>
          <w:lang w:val="en-US"/>
        </w:rPr>
        <w:t xml:space="preserve"> </w:t>
      </w:r>
      <w:r w:rsidR="00102771">
        <w:rPr>
          <w:lang w:val="en-US"/>
        </w:rPr>
        <w:t xml:space="preserve">discard </w:t>
      </w:r>
      <w:r w:rsidR="00102771" w:rsidRPr="00102771">
        <w:rPr>
          <w:lang w:val="en-US"/>
        </w:rPr>
        <w:t>the risk of horizontal transfer of resistance genes</w:t>
      </w:r>
      <w:r w:rsidR="00102771">
        <w:rPr>
          <w:lang w:val="en-US"/>
        </w:rPr>
        <w:t xml:space="preserve"> and use </w:t>
      </w:r>
      <w:r w:rsidR="00E473BE">
        <w:rPr>
          <w:lang w:val="en-US"/>
        </w:rPr>
        <w:t>this strain as a starter culture</w:t>
      </w:r>
      <w:r w:rsidR="00F57363">
        <w:rPr>
          <w:lang w:val="en-US"/>
        </w:rPr>
        <w:t xml:space="preserve"> to produce fermented food.</w:t>
      </w:r>
    </w:p>
    <w:p w14:paraId="2B63F66B" w14:textId="77777777" w:rsidR="00BF2709" w:rsidRDefault="00BF2709" w:rsidP="00372B8C">
      <w:pPr>
        <w:spacing w:after="0" w:line="240" w:lineRule="auto"/>
        <w:ind w:left="0" w:hanging="2"/>
        <w:rPr>
          <w:b/>
          <w:bCs/>
          <w:lang w:val="en-US"/>
        </w:rPr>
      </w:pPr>
    </w:p>
    <w:p w14:paraId="1767F8C3" w14:textId="16820770" w:rsidR="006B1729" w:rsidRPr="00372B8C" w:rsidRDefault="006E1DF9" w:rsidP="00372B8C">
      <w:pPr>
        <w:spacing w:after="0" w:line="240" w:lineRule="auto"/>
        <w:ind w:left="0" w:hanging="2"/>
        <w:rPr>
          <w:b/>
          <w:bCs/>
          <w:lang w:val="en-US"/>
        </w:rPr>
      </w:pPr>
      <w:r w:rsidRPr="006E1DF9">
        <w:rPr>
          <w:lang w:val="en-US"/>
        </w:rPr>
        <w:t xml:space="preserve">This work was supported by: FCT Project FARM2FORK PTDC/CVT-CVT/29510/2017and UIDB/00276/2020 financed by national funds through FCT - </w:t>
      </w:r>
      <w:proofErr w:type="spellStart"/>
      <w:r w:rsidRPr="006E1DF9">
        <w:rPr>
          <w:lang w:val="en-US"/>
        </w:rPr>
        <w:t>Fundação</w:t>
      </w:r>
      <w:proofErr w:type="spellEnd"/>
      <w:r w:rsidRPr="006E1DF9">
        <w:rPr>
          <w:lang w:val="en-US"/>
        </w:rPr>
        <w:t xml:space="preserve"> para a </w:t>
      </w:r>
      <w:proofErr w:type="spellStart"/>
      <w:r w:rsidRPr="006E1DF9">
        <w:rPr>
          <w:lang w:val="en-US"/>
        </w:rPr>
        <w:t>Ciência</w:t>
      </w:r>
      <w:proofErr w:type="spellEnd"/>
      <w:r w:rsidRPr="006E1DF9">
        <w:rPr>
          <w:lang w:val="en-US"/>
        </w:rPr>
        <w:t xml:space="preserve"> e a </w:t>
      </w:r>
      <w:proofErr w:type="spellStart"/>
      <w:r w:rsidRPr="006E1DF9">
        <w:rPr>
          <w:lang w:val="en-US"/>
        </w:rPr>
        <w:t>Tecnologia</w:t>
      </w:r>
      <w:proofErr w:type="spellEnd"/>
    </w:p>
    <w:p w14:paraId="3F1C8C7A" w14:textId="77777777" w:rsidR="00527386" w:rsidRPr="00372B8C" w:rsidRDefault="00527386" w:rsidP="006E1DF9">
      <w:pPr>
        <w:spacing w:after="0" w:line="240" w:lineRule="auto"/>
        <w:ind w:leftChars="0" w:left="0" w:firstLineChars="0" w:firstLine="0"/>
        <w:rPr>
          <w:lang w:val="en-US"/>
        </w:rPr>
      </w:pPr>
    </w:p>
    <w:p w14:paraId="0C28CEAA" w14:textId="3E5E0E81" w:rsidR="00527386" w:rsidRPr="00372B8C" w:rsidRDefault="00E91F56" w:rsidP="007856F1">
      <w:pPr>
        <w:spacing w:after="0" w:line="240" w:lineRule="auto"/>
        <w:ind w:left="0" w:hanging="2"/>
        <w:rPr>
          <w:lang w:val="en-US"/>
        </w:rPr>
      </w:pPr>
      <w:r w:rsidRPr="00372B8C">
        <w:rPr>
          <w:lang w:val="en-US"/>
        </w:rPr>
        <w:t xml:space="preserve">Palabras Clave: </w:t>
      </w:r>
      <w:r w:rsidR="006B1729" w:rsidRPr="00372B8C">
        <w:rPr>
          <w:lang w:val="en-US"/>
        </w:rPr>
        <w:t xml:space="preserve">Whole-genome sequencing, </w:t>
      </w:r>
      <w:r w:rsidR="006B1729" w:rsidRPr="00372B8C">
        <w:rPr>
          <w:i/>
          <w:iCs/>
          <w:lang w:val="en-US"/>
        </w:rPr>
        <w:t xml:space="preserve">Staphylococcus </w:t>
      </w:r>
      <w:proofErr w:type="spellStart"/>
      <w:r w:rsidR="006B1729" w:rsidRPr="00372B8C">
        <w:rPr>
          <w:i/>
          <w:iCs/>
          <w:lang w:val="en-US"/>
        </w:rPr>
        <w:t>equorum</w:t>
      </w:r>
      <w:proofErr w:type="spellEnd"/>
      <w:r w:rsidR="006B1729" w:rsidRPr="00372B8C">
        <w:rPr>
          <w:lang w:val="en-US"/>
        </w:rPr>
        <w:t>, food safety</w:t>
      </w:r>
      <w:r w:rsidR="00D557F7" w:rsidRPr="00372B8C">
        <w:rPr>
          <w:lang w:val="en-US"/>
        </w:rPr>
        <w:t>, pork meat chain</w:t>
      </w:r>
    </w:p>
    <w:sectPr w:rsidR="00527386" w:rsidRPr="00372B8C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AE79" w14:textId="77777777" w:rsidR="00FE4C2E" w:rsidRDefault="00FE4C2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7FE003B" w14:textId="77777777" w:rsidR="00FE4C2E" w:rsidRDefault="00FE4C2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8FE6" w14:textId="77777777" w:rsidR="00FE4C2E" w:rsidRDefault="00FE4C2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B755990" w14:textId="77777777" w:rsidR="00FE4C2E" w:rsidRDefault="00FE4C2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07E7" w14:textId="77777777" w:rsidR="00527386" w:rsidRDefault="00E91F5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pt-PT" w:eastAsia="pt-PT"/>
      </w:rPr>
      <w:drawing>
        <wp:anchor distT="0" distB="0" distL="114300" distR="114300" simplePos="0" relativeHeight="251658240" behindDoc="0" locked="0" layoutInCell="1" hidden="0" allowOverlap="1" wp14:anchorId="26D373E4" wp14:editId="1911C85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72A9C"/>
    <w:multiLevelType w:val="hybridMultilevel"/>
    <w:tmpl w:val="48CAF1B4"/>
    <w:lvl w:ilvl="0" w:tplc="BBBA5EB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97329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86"/>
    <w:rsid w:val="00027EFA"/>
    <w:rsid w:val="00035ED9"/>
    <w:rsid w:val="000D38E6"/>
    <w:rsid w:val="00102771"/>
    <w:rsid w:val="0017280F"/>
    <w:rsid w:val="001C4A6E"/>
    <w:rsid w:val="0025036D"/>
    <w:rsid w:val="00266293"/>
    <w:rsid w:val="002E4ADE"/>
    <w:rsid w:val="00317721"/>
    <w:rsid w:val="00331B1B"/>
    <w:rsid w:val="00343978"/>
    <w:rsid w:val="003455DF"/>
    <w:rsid w:val="00372B8C"/>
    <w:rsid w:val="00383C58"/>
    <w:rsid w:val="003C402D"/>
    <w:rsid w:val="003C6968"/>
    <w:rsid w:val="003F0589"/>
    <w:rsid w:val="00426FC6"/>
    <w:rsid w:val="00440A49"/>
    <w:rsid w:val="00504B5C"/>
    <w:rsid w:val="00527386"/>
    <w:rsid w:val="005F75E0"/>
    <w:rsid w:val="006502BA"/>
    <w:rsid w:val="00652D9E"/>
    <w:rsid w:val="006561E3"/>
    <w:rsid w:val="006644C5"/>
    <w:rsid w:val="006B1729"/>
    <w:rsid w:val="006E1DF9"/>
    <w:rsid w:val="007205BA"/>
    <w:rsid w:val="007579EE"/>
    <w:rsid w:val="007856F1"/>
    <w:rsid w:val="00786CB6"/>
    <w:rsid w:val="007D4D9F"/>
    <w:rsid w:val="00810403"/>
    <w:rsid w:val="008A0AD9"/>
    <w:rsid w:val="008F29FB"/>
    <w:rsid w:val="009C71FE"/>
    <w:rsid w:val="00AA35D6"/>
    <w:rsid w:val="00AC0364"/>
    <w:rsid w:val="00AF09D2"/>
    <w:rsid w:val="00B57A72"/>
    <w:rsid w:val="00B94695"/>
    <w:rsid w:val="00BC74FB"/>
    <w:rsid w:val="00BF2709"/>
    <w:rsid w:val="00C06BB0"/>
    <w:rsid w:val="00C32398"/>
    <w:rsid w:val="00C74229"/>
    <w:rsid w:val="00CD443F"/>
    <w:rsid w:val="00CD6841"/>
    <w:rsid w:val="00CE4E93"/>
    <w:rsid w:val="00D557F7"/>
    <w:rsid w:val="00D61082"/>
    <w:rsid w:val="00E153A6"/>
    <w:rsid w:val="00E473BE"/>
    <w:rsid w:val="00E91F56"/>
    <w:rsid w:val="00EA4469"/>
    <w:rsid w:val="00EC3BF9"/>
    <w:rsid w:val="00ED3405"/>
    <w:rsid w:val="00ED570B"/>
    <w:rsid w:val="00F47156"/>
    <w:rsid w:val="00F57363"/>
    <w:rsid w:val="00FA3E16"/>
    <w:rsid w:val="00FB0C16"/>
    <w:rsid w:val="00FC758B"/>
    <w:rsid w:val="00F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81F1"/>
  <w15:docId w15:val="{6D4F6BCE-258D-8442-B3A1-FE8330D1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47156"/>
    <w:pPr>
      <w:ind w:left="720"/>
      <w:contextualSpacing/>
    </w:pPr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FB0C16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742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42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422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42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4229"/>
    <w:rPr>
      <w:b/>
      <w:bCs/>
      <w:position w:val="-1"/>
      <w:sz w:val="20"/>
      <w:szCs w:val="20"/>
      <w:lang w:eastAsia="en-US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027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027EFA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Abel López</cp:lastModifiedBy>
  <cp:revision>2</cp:revision>
  <dcterms:created xsi:type="dcterms:W3CDTF">2022-08-21T15:46:00Z</dcterms:created>
  <dcterms:modified xsi:type="dcterms:W3CDTF">2022-08-21T15:46:00Z</dcterms:modified>
</cp:coreProperties>
</file>