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DC14" w14:textId="1E6BB067" w:rsidR="00CC5A43" w:rsidRDefault="00086F13" w:rsidP="00904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Extracción de aceite esencial de </w:t>
      </w:r>
      <w:r w:rsidR="00425BF2">
        <w:rPr>
          <w:b/>
          <w:color w:val="000000"/>
        </w:rPr>
        <w:t>C</w:t>
      </w:r>
      <w:r w:rsidRPr="00CF5F9F">
        <w:rPr>
          <w:b/>
          <w:i/>
          <w:color w:val="000000"/>
        </w:rPr>
        <w:t xml:space="preserve">itrus </w:t>
      </w:r>
      <w:r w:rsidR="00425BF2">
        <w:rPr>
          <w:b/>
          <w:i/>
          <w:color w:val="000000"/>
        </w:rPr>
        <w:t xml:space="preserve">x </w:t>
      </w:r>
      <w:r w:rsidRPr="00CF5F9F">
        <w:rPr>
          <w:b/>
          <w:i/>
          <w:color w:val="000000"/>
        </w:rPr>
        <w:t>aurant</w:t>
      </w:r>
      <w:r w:rsidR="00425BF2">
        <w:rPr>
          <w:b/>
          <w:i/>
          <w:color w:val="000000"/>
        </w:rPr>
        <w:t>i</w:t>
      </w:r>
      <w:r w:rsidRPr="00CF5F9F">
        <w:rPr>
          <w:b/>
          <w:i/>
          <w:color w:val="000000"/>
        </w:rPr>
        <w:t>um</w:t>
      </w:r>
      <w:r>
        <w:rPr>
          <w:b/>
          <w:color w:val="000000"/>
        </w:rPr>
        <w:t>: caracterización y estudio</w:t>
      </w:r>
      <w:r w:rsidR="008204A6">
        <w:rPr>
          <w:b/>
          <w:color w:val="000000"/>
        </w:rPr>
        <w:t xml:space="preserve"> </w:t>
      </w:r>
      <w:r w:rsidR="00D67B33">
        <w:rPr>
          <w:b/>
          <w:color w:val="000000"/>
        </w:rPr>
        <w:t>de su</w:t>
      </w:r>
      <w:r w:rsidR="00CF04C9">
        <w:rPr>
          <w:b/>
          <w:color w:val="000000"/>
        </w:rPr>
        <w:t xml:space="preserve"> potencial capacidad</w:t>
      </w:r>
      <w:r w:rsidR="00D67B33">
        <w:rPr>
          <w:b/>
          <w:color w:val="000000"/>
        </w:rPr>
        <w:t xml:space="preserve"> como </w:t>
      </w:r>
      <w:r w:rsidR="00AF7D64">
        <w:rPr>
          <w:b/>
          <w:color w:val="000000"/>
        </w:rPr>
        <w:t>agente</w:t>
      </w:r>
      <w:r w:rsidR="00D67B33" w:rsidRPr="00D67B33">
        <w:rPr>
          <w:b/>
          <w:color w:val="000000"/>
        </w:rPr>
        <w:t xml:space="preserve"> </w:t>
      </w:r>
      <w:r w:rsidR="00AF7D64">
        <w:rPr>
          <w:b/>
          <w:color w:val="000000"/>
        </w:rPr>
        <w:t>antimicrobiano.</w:t>
      </w:r>
    </w:p>
    <w:p w14:paraId="193B9E38" w14:textId="77777777" w:rsidR="00CC5A43" w:rsidRDefault="00CC5A43" w:rsidP="00904EB7">
      <w:pPr>
        <w:spacing w:after="0" w:line="240" w:lineRule="auto"/>
        <w:ind w:left="0" w:hanging="2"/>
        <w:jc w:val="center"/>
      </w:pPr>
    </w:p>
    <w:p w14:paraId="1F31919A" w14:textId="7E5C3145" w:rsidR="00CC5A43" w:rsidRDefault="00086F13" w:rsidP="00904EB7">
      <w:pPr>
        <w:spacing w:after="0" w:line="240" w:lineRule="auto"/>
        <w:ind w:left="0" w:hanging="2"/>
        <w:jc w:val="center"/>
      </w:pPr>
      <w:r>
        <w:t>Bianchi MB (1</w:t>
      </w:r>
      <w:r w:rsidR="000C50E8">
        <w:t>,2</w:t>
      </w:r>
      <w:r>
        <w:t xml:space="preserve">), </w:t>
      </w:r>
      <w:r w:rsidR="000C50E8">
        <w:t xml:space="preserve">Ottonello LC (2), </w:t>
      </w:r>
      <w:r w:rsidRPr="008B2771">
        <w:t>Dublan MA</w:t>
      </w:r>
      <w:r w:rsidR="000C50E8">
        <w:t xml:space="preserve"> </w:t>
      </w:r>
      <w:r>
        <w:t xml:space="preserve">(2), </w:t>
      </w:r>
      <w:r w:rsidRPr="0001116E">
        <w:t>Nesprias RK</w:t>
      </w:r>
      <w:r>
        <w:t xml:space="preserve"> (2,3)</w:t>
      </w:r>
    </w:p>
    <w:p w14:paraId="4BAB90D2" w14:textId="77777777" w:rsidR="00CC5A43" w:rsidRDefault="00CC5A43" w:rsidP="00904EB7">
      <w:pPr>
        <w:spacing w:after="0" w:line="240" w:lineRule="auto"/>
        <w:ind w:left="0" w:hanging="2"/>
        <w:jc w:val="center"/>
      </w:pPr>
    </w:p>
    <w:p w14:paraId="0FDF93E5" w14:textId="7CF79D76" w:rsidR="00CC5A43" w:rsidRDefault="00101847" w:rsidP="00904EB7">
      <w:pPr>
        <w:spacing w:after="120" w:line="240" w:lineRule="auto"/>
        <w:ind w:left="0" w:hanging="2"/>
        <w:jc w:val="left"/>
      </w:pPr>
      <w:r>
        <w:t xml:space="preserve">(1) </w:t>
      </w:r>
      <w:r w:rsidR="00AF7D64">
        <w:t xml:space="preserve">Becaria Doctoral </w:t>
      </w:r>
      <w:r w:rsidR="00086F13">
        <w:t>Consejo Nacional de Investigaciones Científicas y Técnicas (CONICET)</w:t>
      </w:r>
      <w:r>
        <w:t>.</w:t>
      </w:r>
    </w:p>
    <w:p w14:paraId="0F39763C" w14:textId="77777777" w:rsidR="00CC5A43" w:rsidRDefault="00101847" w:rsidP="00904EB7">
      <w:pPr>
        <w:spacing w:line="240" w:lineRule="auto"/>
        <w:ind w:left="0" w:hanging="2"/>
        <w:jc w:val="left"/>
      </w:pPr>
      <w:r>
        <w:t>(2)</w:t>
      </w:r>
      <w:r w:rsidR="00086F13">
        <w:t xml:space="preserve"> Facultad de Agronomía, UNCPBA, República de Italia 780, Azul, Buenos Aires, Argentina.</w:t>
      </w:r>
      <w:r>
        <w:t xml:space="preserve"> </w:t>
      </w:r>
    </w:p>
    <w:p w14:paraId="2A799E8F" w14:textId="77777777" w:rsidR="00086F13" w:rsidRDefault="00086F13" w:rsidP="00904EB7">
      <w:pPr>
        <w:spacing w:line="240" w:lineRule="auto"/>
        <w:ind w:left="0" w:hanging="2"/>
        <w:jc w:val="left"/>
      </w:pPr>
      <w:r>
        <w:t xml:space="preserve">(3)  </w:t>
      </w:r>
      <w:r w:rsidR="00D905B5" w:rsidRPr="00D905B5">
        <w:t>CICPBA, Calle 526 e/10 y 11, La Plata, Buenos Aires, Argentina.</w:t>
      </w:r>
    </w:p>
    <w:p w14:paraId="16C4A7B9" w14:textId="2C136025" w:rsidR="00CC5A43" w:rsidRDefault="00872AA4" w:rsidP="00904EB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knespria</w:t>
      </w:r>
      <w:r w:rsidR="00CF04C9">
        <w:rPr>
          <w:color w:val="000000"/>
        </w:rPr>
        <w:t>@azul.faa.unicen.edu.ar</w:t>
      </w:r>
      <w:r w:rsidR="00101847">
        <w:rPr>
          <w:color w:val="000000"/>
        </w:rPr>
        <w:tab/>
      </w:r>
    </w:p>
    <w:p w14:paraId="21FDA155" w14:textId="77777777" w:rsidR="00CC5A43" w:rsidRDefault="00CC5A43" w:rsidP="00904EB7">
      <w:pPr>
        <w:spacing w:after="0" w:line="240" w:lineRule="auto"/>
        <w:ind w:left="0" w:hanging="2"/>
      </w:pPr>
    </w:p>
    <w:p w14:paraId="1A231020" w14:textId="1CE3A954" w:rsidR="00CC5A43" w:rsidRDefault="00CF5F9F" w:rsidP="00CF5F9F">
      <w:pPr>
        <w:spacing w:after="0" w:line="240" w:lineRule="auto"/>
        <w:ind w:left="0" w:hanging="2"/>
      </w:pPr>
      <w:r>
        <w:t>Una de las características distintivas del partido de Azul es el arbolado de sus calles cént</w:t>
      </w:r>
      <w:r w:rsidR="00425BF2">
        <w:t xml:space="preserve">ricas, donde se </w:t>
      </w:r>
      <w:r w:rsidR="00872AA4">
        <w:t>encuentra</w:t>
      </w:r>
      <w:r w:rsidR="00425BF2">
        <w:t xml:space="preserve"> C</w:t>
      </w:r>
      <w:r w:rsidR="00425BF2">
        <w:rPr>
          <w:i/>
        </w:rPr>
        <w:t>i</w:t>
      </w:r>
      <w:r w:rsidRPr="0009485F">
        <w:rPr>
          <w:i/>
        </w:rPr>
        <w:t>trus x aurantium</w:t>
      </w:r>
      <w:r>
        <w:t xml:space="preserve">, o naranjo amargo (NA), </w:t>
      </w:r>
      <w:r w:rsidR="00D905B5">
        <w:t xml:space="preserve">cítrico </w:t>
      </w:r>
      <w:r>
        <w:t>que embellece el paisaje</w:t>
      </w:r>
      <w:r w:rsidR="006212A2">
        <w:t xml:space="preserve"> urbano, </w:t>
      </w:r>
      <w:r w:rsidR="00872AA4">
        <w:t>aunque</w:t>
      </w:r>
      <w:r>
        <w:t xml:space="preserve"> sus frutos no se consumen </w:t>
      </w:r>
      <w:r w:rsidR="00D2570A">
        <w:t>por</w:t>
      </w:r>
      <w:r>
        <w:t xml:space="preserve"> su sabor astringente. El objetivo del presente trabajo fue obtener aceites esenciales</w:t>
      </w:r>
      <w:r w:rsidR="00D905B5">
        <w:t xml:space="preserve"> (AE)</w:t>
      </w:r>
      <w:r>
        <w:t xml:space="preserve"> de diferentes órganos de NA (frutos </w:t>
      </w:r>
      <w:r w:rsidR="00864697">
        <w:t>maduros, frutos inmaduros/</w:t>
      </w:r>
      <w:r w:rsidR="007B0B88">
        <w:t>hojas) y</w:t>
      </w:r>
      <w:r>
        <w:t xml:space="preserve"> evaluar rendimiento, parámetros de calidad y su capacidad </w:t>
      </w:r>
      <w:r w:rsidR="007B0B88">
        <w:t>de</w:t>
      </w:r>
      <w:r w:rsidR="007540D5">
        <w:t xml:space="preserve"> inhibición</w:t>
      </w:r>
      <w:r>
        <w:t xml:space="preserve"> del crecimiento microbiano.</w:t>
      </w:r>
      <w:r w:rsidR="007B0B88">
        <w:t xml:space="preserve"> </w:t>
      </w:r>
      <w:r>
        <w:t>El material vegetal fue muestreado siguiendo un diseño completament</w:t>
      </w:r>
      <w:r w:rsidR="007540D5">
        <w:t>e aleatorizado y representativo. L</w:t>
      </w:r>
      <w:r>
        <w:t>os frutos fueron</w:t>
      </w:r>
      <w:r w:rsidR="00D54816">
        <w:t xml:space="preserve"> acondicionados separando</w:t>
      </w:r>
      <w:r>
        <w:t xml:space="preserve"> el flavedo y parte del albedo. </w:t>
      </w:r>
      <w:r w:rsidR="00CB5D65">
        <w:t>La</w:t>
      </w:r>
      <w:r>
        <w:t xml:space="preserve"> extracción se </w:t>
      </w:r>
      <w:r w:rsidR="00CB5D65">
        <w:t>real</w:t>
      </w:r>
      <w:r w:rsidR="00D905B5">
        <w:t xml:space="preserve">izó </w:t>
      </w:r>
      <w:r w:rsidR="00ED36A2">
        <w:t xml:space="preserve">el mismo </w:t>
      </w:r>
      <w:r w:rsidR="006B077C">
        <w:t>día</w:t>
      </w:r>
      <w:r w:rsidR="00ED36A2">
        <w:t xml:space="preserve"> de cosecha </w:t>
      </w:r>
      <w:r w:rsidR="00D905B5">
        <w:t xml:space="preserve">de forma ecológica </w:t>
      </w:r>
      <w:r w:rsidR="00DB459B">
        <w:t xml:space="preserve">empleando </w:t>
      </w:r>
      <w:r>
        <w:t>un destilador por arrastre de vapor de escala laboratorio Figmay, compuesto de cámara de extracción de vidrio de borosilicato, con junta plana esmerilada y vela calefactora de cuarzo de 1500 W. El proceso se llevó a cab</w:t>
      </w:r>
      <w:r w:rsidR="00D2570A">
        <w:t>o a un</w:t>
      </w:r>
      <w:r w:rsidR="00872AA4">
        <w:t xml:space="preserve">a temperatura entre 90-95°C, a presión atmosférica </w:t>
      </w:r>
      <w:r w:rsidR="00D2570A">
        <w:t>por 2</w:t>
      </w:r>
      <w:r>
        <w:t xml:space="preserve">h. La cuantificación de las fracciones se realizó gravimétricamente. El rendimiento </w:t>
      </w:r>
      <w:r w:rsidR="00ED36A2">
        <w:t>de</w:t>
      </w:r>
      <w:r w:rsidR="00872AA4">
        <w:t xml:space="preserve"> aceite </w:t>
      </w:r>
      <w:r w:rsidR="006F6177">
        <w:t>de cáscaras (C) d</w:t>
      </w:r>
      <w:r w:rsidR="00ED36A2">
        <w:t xml:space="preserve">e NA </w:t>
      </w:r>
      <w:r w:rsidR="006B077C">
        <w:t>maduros</w:t>
      </w:r>
      <w:r w:rsidR="006F6177">
        <w:t xml:space="preserve"> (FM)</w:t>
      </w:r>
      <w:r w:rsidR="006B077C">
        <w:t xml:space="preserve"> </w:t>
      </w:r>
      <w:r w:rsidR="00ED36A2">
        <w:t>estuvo en promedio en 0,48 mL AE/100 g C</w:t>
      </w:r>
      <w:r>
        <w:t xml:space="preserve">, mientras </w:t>
      </w:r>
      <w:r w:rsidR="00351B60">
        <w:t>que en</w:t>
      </w:r>
      <w:r>
        <w:t xml:space="preserve"> </w:t>
      </w:r>
      <w:r w:rsidR="00ED36A2">
        <w:t>hojas (H)</w:t>
      </w:r>
      <w:r w:rsidR="00D905B5">
        <w:t xml:space="preserve"> </w:t>
      </w:r>
      <w:r w:rsidR="006B077C">
        <w:t>fue de</w:t>
      </w:r>
      <w:r w:rsidR="00D905B5">
        <w:t xml:space="preserve"> 0,32 mL </w:t>
      </w:r>
      <w:r>
        <w:t>AE/100</w:t>
      </w:r>
      <w:r w:rsidR="00D905B5">
        <w:t xml:space="preserve"> </w:t>
      </w:r>
      <w:r w:rsidR="00ED36A2">
        <w:t>g H</w:t>
      </w:r>
      <w:r w:rsidR="006B077C">
        <w:t xml:space="preserve"> y en</w:t>
      </w:r>
      <w:r w:rsidR="006F6177">
        <w:t xml:space="preserve"> </w:t>
      </w:r>
      <w:r w:rsidR="006B077C">
        <w:t>frutos verdes/hojas</w:t>
      </w:r>
      <w:r w:rsidR="00864697">
        <w:t xml:space="preserve"> (F</w:t>
      </w:r>
      <w:r w:rsidR="006F6177">
        <w:t>V</w:t>
      </w:r>
      <w:r w:rsidR="00864697">
        <w:t>H</w:t>
      </w:r>
      <w:r w:rsidR="006F6177">
        <w:t>)</w:t>
      </w:r>
      <w:r w:rsidR="00351B60">
        <w:t xml:space="preserve"> de alrededor de </w:t>
      </w:r>
      <w:r w:rsidR="00DB459B">
        <w:t xml:space="preserve">0,40 </w:t>
      </w:r>
      <w:r w:rsidR="00351B60">
        <w:t>mL AE/g C/H</w:t>
      </w:r>
      <w:r>
        <w:t xml:space="preserve">. </w:t>
      </w:r>
      <w:r w:rsidR="006F6177">
        <w:t>Sobre los AE</w:t>
      </w:r>
      <w:r w:rsidR="00351B60">
        <w:t xml:space="preserve"> </w:t>
      </w:r>
      <w:r w:rsidR="00864697">
        <w:t>FM y F</w:t>
      </w:r>
      <w:r w:rsidR="006F6177">
        <w:t>V</w:t>
      </w:r>
      <w:r w:rsidR="00864697">
        <w:t>H</w:t>
      </w:r>
      <w:r w:rsidR="006F6177">
        <w:t xml:space="preserve"> </w:t>
      </w:r>
      <w:r w:rsidR="00351B60">
        <w:t>s</w:t>
      </w:r>
      <w:r>
        <w:t xml:space="preserve">e realizaron </w:t>
      </w:r>
      <w:r w:rsidR="006F6177">
        <w:t>mediciones de</w:t>
      </w:r>
      <w:r>
        <w:t xml:space="preserve"> índice de refracción</w:t>
      </w:r>
      <w:r w:rsidR="00B334E2">
        <w:t xml:space="preserve"> (1,4697</w:t>
      </w:r>
      <w:r w:rsidR="006F6177">
        <w:t xml:space="preserve"> y</w:t>
      </w:r>
      <w:r w:rsidR="00D67B33">
        <w:t xml:space="preserve"> 1,4637</w:t>
      </w:r>
      <w:r w:rsidR="00ED36A2">
        <w:t>)</w:t>
      </w:r>
      <w:r w:rsidR="006F6177">
        <w:t xml:space="preserve">, </w:t>
      </w:r>
      <w:r w:rsidRPr="006F6177">
        <w:t>densidad</w:t>
      </w:r>
      <w:r w:rsidR="006F6177">
        <w:t xml:space="preserve"> (0,8316</w:t>
      </w:r>
      <w:r w:rsidR="00ED36A2">
        <w:t xml:space="preserve"> </w:t>
      </w:r>
      <w:r w:rsidR="006F6177">
        <w:t>y 0,934 g/mL</w:t>
      </w:r>
      <w:r w:rsidR="00ED36A2">
        <w:t>)</w:t>
      </w:r>
      <w:r w:rsidR="006F6177">
        <w:t xml:space="preserve"> y</w:t>
      </w:r>
      <w:r>
        <w:t xml:space="preserve"> </w:t>
      </w:r>
      <w:r w:rsidR="00864697">
        <w:t xml:space="preserve">para FM </w:t>
      </w:r>
      <w:r>
        <w:t>desviación polarimétrica</w:t>
      </w:r>
      <w:r w:rsidR="006B077C">
        <w:t xml:space="preserve"> (α=</w:t>
      </w:r>
      <w:r w:rsidR="00814C3E">
        <w:t>1,12</w:t>
      </w:r>
      <w:r w:rsidR="006B077C">
        <w:t xml:space="preserve">°). </w:t>
      </w:r>
      <w:r>
        <w:t>La evaluación de</w:t>
      </w:r>
      <w:r w:rsidR="00351B60">
        <w:t xml:space="preserve"> la actividad antimicrobiana de </w:t>
      </w:r>
      <w:r w:rsidR="00814C3E">
        <w:t>AE</w:t>
      </w:r>
      <w:r w:rsidR="00864697">
        <w:t xml:space="preserve"> FM y F</w:t>
      </w:r>
      <w:r w:rsidR="006F6177">
        <w:t>V</w:t>
      </w:r>
      <w:r w:rsidR="00864697">
        <w:t>H</w:t>
      </w:r>
      <w:r>
        <w:t xml:space="preserve"> se llevó a cabo utilizando las técnicas de difusión en placa mediante la utilización de spots en medio Muell</w:t>
      </w:r>
      <w:r w:rsidR="006B077C">
        <w:t>er Hinton en el que se encontraban</w:t>
      </w:r>
      <w:r>
        <w:t xml:space="preserve"> sembrados microorganismos modelo</w:t>
      </w:r>
      <w:r w:rsidR="00814C3E">
        <w:t xml:space="preserve"> (</w:t>
      </w:r>
      <w:r w:rsidR="00814C3E" w:rsidRPr="00814C3E">
        <w:rPr>
          <w:i/>
        </w:rPr>
        <w:t>E. c</w:t>
      </w:r>
      <w:r w:rsidR="00351B60" w:rsidRPr="00814C3E">
        <w:rPr>
          <w:i/>
        </w:rPr>
        <w:t>oli</w:t>
      </w:r>
      <w:r w:rsidR="00351B60">
        <w:t xml:space="preserve"> ATCC 2592</w:t>
      </w:r>
      <w:r w:rsidR="0040064B">
        <w:t>,</w:t>
      </w:r>
      <w:r w:rsidR="00351B60">
        <w:t xml:space="preserve"> Gram </w:t>
      </w:r>
      <w:r w:rsidR="00814C3E">
        <w:t xml:space="preserve">negativo y </w:t>
      </w:r>
      <w:r w:rsidR="00814C3E" w:rsidRPr="00814C3E">
        <w:rPr>
          <w:i/>
        </w:rPr>
        <w:t>S. aureus</w:t>
      </w:r>
      <w:r w:rsidR="00814C3E">
        <w:t xml:space="preserve"> ATCC 25923</w:t>
      </w:r>
      <w:r w:rsidR="0040064B">
        <w:t>,</w:t>
      </w:r>
      <w:r w:rsidR="00814C3E">
        <w:t xml:space="preserve"> Gram positivo)</w:t>
      </w:r>
      <w:r>
        <w:t xml:space="preserve">. </w:t>
      </w:r>
      <w:r w:rsidR="006F6177">
        <w:t>La inhibición se determinó por la presencia de halos sobre el crecimiento de los microorganismos</w:t>
      </w:r>
      <w:r>
        <w:t>.</w:t>
      </w:r>
      <w:r w:rsidR="006F6177">
        <w:t xml:space="preserve"> En este caso, ambos AE</w:t>
      </w:r>
      <w:r w:rsidR="00814C3E">
        <w:t xml:space="preserve"> </w:t>
      </w:r>
      <w:r w:rsidR="00E369EC">
        <w:t>presentaron</w:t>
      </w:r>
      <w:r w:rsidR="00814C3E">
        <w:t xml:space="preserve"> buena capacidad </w:t>
      </w:r>
      <w:r w:rsidR="00D72FEA">
        <w:t>inhibitoria</w:t>
      </w:r>
      <w:r w:rsidR="006F6177">
        <w:t xml:space="preserve"> por lo que se avanzó en determinar la Concentración Inhibitoria Mínima (CIM) y Bactericida Mínima (CBM),</w:t>
      </w:r>
      <w:r>
        <w:t xml:space="preserve"> empleando la técnica de </w:t>
      </w:r>
      <w:r w:rsidRPr="00864697">
        <w:t>microdilución</w:t>
      </w:r>
      <w:r>
        <w:t xml:space="preserve"> en caldo</w:t>
      </w:r>
      <w:r w:rsidR="0040064B">
        <w:t xml:space="preserve">. Para </w:t>
      </w:r>
      <w:r w:rsidR="006F6177">
        <w:t xml:space="preserve">inhibir a </w:t>
      </w:r>
      <w:r w:rsidR="0040064B" w:rsidRPr="0040064B">
        <w:rPr>
          <w:i/>
        </w:rPr>
        <w:t>E. coli</w:t>
      </w:r>
      <w:r w:rsidR="0040064B">
        <w:t xml:space="preserve"> fueron necesarios 3,1</w:t>
      </w:r>
      <w:r w:rsidR="006F7C5E">
        <w:t xml:space="preserve"> y 0,2 mgAE/mL de FM y F</w:t>
      </w:r>
      <w:r w:rsidR="006F6177">
        <w:t>V</w:t>
      </w:r>
      <w:r w:rsidR="006F7C5E">
        <w:t>H</w:t>
      </w:r>
      <w:r w:rsidR="006F6177">
        <w:t>, respectivamente</w:t>
      </w:r>
      <w:r w:rsidR="00097E0D">
        <w:t xml:space="preserve">. En lo que respecta a </w:t>
      </w:r>
      <w:r w:rsidR="00097E0D" w:rsidRPr="00097E0D">
        <w:rPr>
          <w:i/>
        </w:rPr>
        <w:t>S. aureus</w:t>
      </w:r>
      <w:r w:rsidR="00097E0D">
        <w:t xml:space="preserve">, las CIM fueron </w:t>
      </w:r>
      <w:r w:rsidR="006F7C5E">
        <w:t>de 1,5 y 0,05 mgAE/mL de FM y F</w:t>
      </w:r>
      <w:r w:rsidR="00097E0D">
        <w:t>V</w:t>
      </w:r>
      <w:r w:rsidR="006F7C5E">
        <w:t>H</w:t>
      </w:r>
      <w:r w:rsidR="00097E0D">
        <w:t>, respectivamente. Las CBM para ambas bacterias coincidieron con la CIM para el AEFM, mientras que fueron</w:t>
      </w:r>
      <w:r w:rsidR="006F7C5E">
        <w:t xml:space="preserve"> de 6,9 y 0,1 mgAE/mL de FM y F</w:t>
      </w:r>
      <w:r w:rsidR="00097E0D">
        <w:t>V</w:t>
      </w:r>
      <w:r w:rsidR="006F7C5E">
        <w:t>H</w:t>
      </w:r>
      <w:r w:rsidR="00097E0D">
        <w:t xml:space="preserve"> para </w:t>
      </w:r>
      <w:r w:rsidR="00097E0D" w:rsidRPr="00D67B33">
        <w:rPr>
          <w:i/>
        </w:rPr>
        <w:t>E. coli</w:t>
      </w:r>
      <w:r w:rsidR="00097E0D">
        <w:t xml:space="preserve"> y </w:t>
      </w:r>
      <w:r w:rsidR="00097E0D" w:rsidRPr="00D67B33">
        <w:rPr>
          <w:i/>
        </w:rPr>
        <w:t>S.aureus</w:t>
      </w:r>
      <w:r w:rsidR="00097E0D">
        <w:t>, respectivamente.</w:t>
      </w:r>
      <w:r w:rsidR="00D67B33">
        <w:t xml:space="preserve"> En conclusión, </w:t>
      </w:r>
      <w:r w:rsidR="003649AC">
        <w:t xml:space="preserve">no existen diferencias significativas en los rendimientos de AE entre </w:t>
      </w:r>
      <w:r w:rsidR="00662DC6">
        <w:t>los distintos órganos de NA</w:t>
      </w:r>
      <w:r w:rsidR="004E1C95">
        <w:t xml:space="preserve"> (FM, FV y FVH)</w:t>
      </w:r>
      <w:r w:rsidR="003649AC">
        <w:t xml:space="preserve">, y por otro lado </w:t>
      </w:r>
      <w:r w:rsidR="004E1C95">
        <w:t xml:space="preserve">los AE FM y AE FVH </w:t>
      </w:r>
      <w:r w:rsidR="00D67B33">
        <w:t xml:space="preserve">presentan buenas propiedades como agentes inhibidores del crecimiento microbiano, siendo </w:t>
      </w:r>
      <w:r w:rsidR="004E1C95">
        <w:t>este último</w:t>
      </w:r>
      <w:r w:rsidR="00D67B33">
        <w:t xml:space="preserve"> más efectivo. Los </w:t>
      </w:r>
      <w:r w:rsidR="00E369EC">
        <w:t xml:space="preserve">AE </w:t>
      </w:r>
      <w:r w:rsidR="00E369EC">
        <w:lastRenderedPageBreak/>
        <w:t xml:space="preserve">extraídos de NA presentan potenciales usos </w:t>
      </w:r>
      <w:r w:rsidR="00D72FEA">
        <w:t xml:space="preserve">y podrían </w:t>
      </w:r>
      <w:r w:rsidR="002112BE">
        <w:t xml:space="preserve">ser empleados en </w:t>
      </w:r>
      <w:r w:rsidR="00E369EC">
        <w:t xml:space="preserve">industrias asociadas al sector para </w:t>
      </w:r>
      <w:r w:rsidR="002112BE">
        <w:t>alargar la vida útil de</w:t>
      </w:r>
      <w:r w:rsidR="00E369EC">
        <w:t xml:space="preserve"> productos alimenticios.</w:t>
      </w:r>
    </w:p>
    <w:p w14:paraId="4E2E51B9" w14:textId="77777777" w:rsidR="00814C3E" w:rsidRDefault="00814C3E" w:rsidP="00CF5F9F">
      <w:pPr>
        <w:spacing w:after="0" w:line="240" w:lineRule="auto"/>
        <w:ind w:left="0" w:hanging="2"/>
      </w:pPr>
    </w:p>
    <w:p w14:paraId="62020597" w14:textId="77777777" w:rsidR="00CC5A43" w:rsidRDefault="008664A2" w:rsidP="00904EB7">
      <w:pPr>
        <w:spacing w:after="0" w:line="240" w:lineRule="auto"/>
        <w:ind w:left="0" w:hanging="2"/>
      </w:pPr>
      <w:r w:rsidRPr="008664A2">
        <w:t>El presente trabajo se enmarca dentro del proyecto 03-PEIDYT-10A: Aprovechamiento Integral Sustentable de Cítricos Ornamentales de la Ciudad de Azul.</w:t>
      </w:r>
    </w:p>
    <w:p w14:paraId="029D5477" w14:textId="77777777" w:rsidR="008664A2" w:rsidRDefault="008664A2" w:rsidP="00904EB7">
      <w:pPr>
        <w:spacing w:after="0" w:line="240" w:lineRule="auto"/>
        <w:ind w:left="0" w:hanging="2"/>
      </w:pPr>
    </w:p>
    <w:p w14:paraId="16689F7E" w14:textId="7F097EEF" w:rsidR="00CC5A43" w:rsidRDefault="00425BF2" w:rsidP="00D40C85">
      <w:pPr>
        <w:spacing w:after="0" w:line="240" w:lineRule="auto"/>
        <w:ind w:left="0" w:hanging="2"/>
      </w:pPr>
      <w:r>
        <w:t>Palabras Clave: naranjo amargo</w:t>
      </w:r>
      <w:r w:rsidR="006F7C5E">
        <w:t xml:space="preserve">, </w:t>
      </w:r>
      <w:r w:rsidR="008E3071">
        <w:t>destilación</w:t>
      </w:r>
      <w:r w:rsidR="005455B1">
        <w:t>, inhibición</w:t>
      </w:r>
      <w:r w:rsidR="006F7C5E">
        <w:t>.</w:t>
      </w:r>
      <w:bookmarkStart w:id="0" w:name="_GoBack"/>
      <w:bookmarkEnd w:id="0"/>
    </w:p>
    <w:sectPr w:rsidR="00CC5A4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63965" w16cex:dateUtc="2022-08-16T18:42:00Z"/>
  <w16cex:commentExtensible w16cex:durableId="26A63933" w16cex:dateUtc="2022-08-16T18:41:00Z"/>
  <w16cex:commentExtensible w16cex:durableId="26A63991" w16cex:dateUtc="2022-08-16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DBF3DE" w16cid:durableId="26A63965"/>
  <w16cid:commentId w16cid:paraId="2E3E0567" w16cid:durableId="26A63933"/>
  <w16cid:commentId w16cid:paraId="524953D9" w16cid:durableId="26A6399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AD236" w14:textId="77777777" w:rsidR="006A6F69" w:rsidRDefault="006A6F69" w:rsidP="00904EB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CA3A0F" w14:textId="77777777" w:rsidR="006A6F69" w:rsidRDefault="006A6F69" w:rsidP="00904E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BC40B" w14:textId="77777777" w:rsidR="006A6F69" w:rsidRDefault="006A6F69" w:rsidP="00904E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95D3A7" w14:textId="77777777" w:rsidR="006A6F69" w:rsidRDefault="006A6F69" w:rsidP="00904E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A335D" w14:textId="77777777" w:rsidR="00CC5A43" w:rsidRDefault="00101847" w:rsidP="00904EB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3058CBE" wp14:editId="16F5320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43"/>
    <w:rsid w:val="0001116E"/>
    <w:rsid w:val="00086F13"/>
    <w:rsid w:val="0009485F"/>
    <w:rsid w:val="00097E0D"/>
    <w:rsid w:val="000C50E8"/>
    <w:rsid w:val="00101847"/>
    <w:rsid w:val="002112BE"/>
    <w:rsid w:val="002E6D6C"/>
    <w:rsid w:val="00351B60"/>
    <w:rsid w:val="003649AC"/>
    <w:rsid w:val="003C0187"/>
    <w:rsid w:val="003E234A"/>
    <w:rsid w:val="0040064B"/>
    <w:rsid w:val="00425BF2"/>
    <w:rsid w:val="00496173"/>
    <w:rsid w:val="004E1C95"/>
    <w:rsid w:val="005455B1"/>
    <w:rsid w:val="006212A2"/>
    <w:rsid w:val="00662DC6"/>
    <w:rsid w:val="006A6F69"/>
    <w:rsid w:val="006B077C"/>
    <w:rsid w:val="006F6177"/>
    <w:rsid w:val="006F7C5E"/>
    <w:rsid w:val="00722199"/>
    <w:rsid w:val="007540D5"/>
    <w:rsid w:val="007B012E"/>
    <w:rsid w:val="007B0B88"/>
    <w:rsid w:val="00814C3E"/>
    <w:rsid w:val="008204A6"/>
    <w:rsid w:val="008312FA"/>
    <w:rsid w:val="00864697"/>
    <w:rsid w:val="008664A2"/>
    <w:rsid w:val="00872AA4"/>
    <w:rsid w:val="008B2771"/>
    <w:rsid w:val="008E3071"/>
    <w:rsid w:val="00904EB7"/>
    <w:rsid w:val="00AF7D64"/>
    <w:rsid w:val="00B02CBA"/>
    <w:rsid w:val="00B334E2"/>
    <w:rsid w:val="00B97BA9"/>
    <w:rsid w:val="00C3449F"/>
    <w:rsid w:val="00CB4393"/>
    <w:rsid w:val="00CB5D65"/>
    <w:rsid w:val="00CC5A43"/>
    <w:rsid w:val="00CF04C9"/>
    <w:rsid w:val="00CF3F25"/>
    <w:rsid w:val="00CF5F9F"/>
    <w:rsid w:val="00D2570A"/>
    <w:rsid w:val="00D40C85"/>
    <w:rsid w:val="00D54816"/>
    <w:rsid w:val="00D67B33"/>
    <w:rsid w:val="00D72FEA"/>
    <w:rsid w:val="00D905B5"/>
    <w:rsid w:val="00DA1382"/>
    <w:rsid w:val="00DB459B"/>
    <w:rsid w:val="00DD7760"/>
    <w:rsid w:val="00E17ED8"/>
    <w:rsid w:val="00E35C6E"/>
    <w:rsid w:val="00E369EC"/>
    <w:rsid w:val="00ED36A2"/>
    <w:rsid w:val="00F37CAA"/>
    <w:rsid w:val="00F579A2"/>
    <w:rsid w:val="00FB3DC9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E0CD"/>
  <w15:docId w15:val="{37E2BFBA-1FA6-433E-9F39-4D180328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B3D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3D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3DC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3D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3DC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Angeles</cp:lastModifiedBy>
  <cp:revision>3</cp:revision>
  <dcterms:created xsi:type="dcterms:W3CDTF">2022-08-16T18:44:00Z</dcterms:created>
  <dcterms:modified xsi:type="dcterms:W3CDTF">2022-08-23T18:08:00Z</dcterms:modified>
</cp:coreProperties>
</file>