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2E8E" w14:textId="77777777" w:rsidR="00264F95" w:rsidRPr="00264F95" w:rsidRDefault="00264F95" w:rsidP="00264F95">
      <w:pPr>
        <w:shd w:val="clear" w:color="auto" w:fill="FFFFFF"/>
        <w:spacing w:after="0" w:line="240" w:lineRule="auto"/>
        <w:ind w:left="0" w:hanging="2"/>
        <w:jc w:val="center"/>
        <w:rPr>
          <w:b/>
          <w:color w:val="000000"/>
        </w:rPr>
      </w:pPr>
      <w:r w:rsidRPr="00264F95">
        <w:rPr>
          <w:b/>
          <w:color w:val="000000"/>
        </w:rPr>
        <w:t>Actividad antioxidante de harina y aislado proteico de caupí sometidos a digestión gastrointestinal simulada</w:t>
      </w:r>
    </w:p>
    <w:p w14:paraId="30F0E177" w14:textId="77777777" w:rsidR="004A34C5" w:rsidRDefault="004A34C5" w:rsidP="00264F95">
      <w:pPr>
        <w:pBdr>
          <w:top w:val="nil"/>
          <w:left w:val="nil"/>
          <w:bottom w:val="nil"/>
          <w:right w:val="nil"/>
          <w:between w:val="nil"/>
        </w:pBdr>
        <w:spacing w:after="0" w:line="240" w:lineRule="auto"/>
        <w:ind w:left="0" w:hanging="2"/>
        <w:jc w:val="center"/>
        <w:rPr>
          <w:b/>
          <w:color w:val="000000"/>
        </w:rPr>
      </w:pPr>
    </w:p>
    <w:p w14:paraId="240670F1" w14:textId="77777777" w:rsidR="004A34C5" w:rsidRDefault="004A34C5" w:rsidP="00264F95">
      <w:pPr>
        <w:spacing w:after="0" w:line="240" w:lineRule="auto"/>
        <w:ind w:left="0" w:hanging="2"/>
        <w:jc w:val="center"/>
      </w:pPr>
    </w:p>
    <w:p w14:paraId="262797CE" w14:textId="6160B569" w:rsidR="004A34C5" w:rsidRDefault="00264F95" w:rsidP="00264F95">
      <w:pPr>
        <w:spacing w:after="0" w:line="240" w:lineRule="auto"/>
        <w:ind w:left="0" w:hanging="2"/>
        <w:jc w:val="center"/>
      </w:pPr>
      <w:r w:rsidRPr="005E7602">
        <w:rPr>
          <w:u w:val="single"/>
        </w:rPr>
        <w:t>Gomez AG</w:t>
      </w:r>
      <w:r w:rsidR="00CC6B3E">
        <w:rPr>
          <w:u w:val="single"/>
        </w:rPr>
        <w:t xml:space="preserve"> </w:t>
      </w:r>
      <w:r w:rsidRPr="005E7602">
        <w:rPr>
          <w:u w:val="single"/>
        </w:rPr>
        <w:t>(1),</w:t>
      </w:r>
      <w:r w:rsidRPr="006C0436">
        <w:t xml:space="preserve"> Gay C</w:t>
      </w:r>
      <w:r w:rsidR="00CC6B3E">
        <w:t xml:space="preserve"> </w:t>
      </w:r>
      <w:r>
        <w:t>(1), Tironi V</w:t>
      </w:r>
      <w:r w:rsidR="00CC6B3E">
        <w:t xml:space="preserve"> </w:t>
      </w:r>
      <w:r>
        <w:t>(2), Avanza MV</w:t>
      </w:r>
      <w:r w:rsidR="00CC6B3E">
        <w:t xml:space="preserve"> </w:t>
      </w:r>
      <w:r w:rsidRPr="006C0436">
        <w:t>(1)</w:t>
      </w:r>
    </w:p>
    <w:p w14:paraId="57F793E6" w14:textId="77777777" w:rsidR="004A34C5" w:rsidRDefault="004A34C5" w:rsidP="00264F95">
      <w:pPr>
        <w:spacing w:after="0" w:line="240" w:lineRule="auto"/>
        <w:ind w:left="0" w:hanging="2"/>
        <w:jc w:val="center"/>
      </w:pPr>
    </w:p>
    <w:p w14:paraId="4FF1C522" w14:textId="4F4B78A9" w:rsidR="00264F95" w:rsidRPr="006C0436" w:rsidRDefault="00882E6B" w:rsidP="00882E6B">
      <w:pPr>
        <w:spacing w:after="0" w:line="240" w:lineRule="auto"/>
        <w:ind w:left="0" w:hanging="2"/>
        <w:jc w:val="left"/>
      </w:pPr>
      <w:r>
        <w:t>(1)</w:t>
      </w:r>
      <w:r w:rsidR="00CC6B3E">
        <w:t xml:space="preserve"> </w:t>
      </w:r>
      <w:r w:rsidR="00264F95" w:rsidRPr="006C0436">
        <w:t>IQUIBA-NEA-</w:t>
      </w:r>
      <w:r w:rsidR="00264F95">
        <w:t>UNNE-</w:t>
      </w:r>
      <w:r w:rsidR="00264F95" w:rsidRPr="006C0436">
        <w:t>CONICET</w:t>
      </w:r>
      <w:r w:rsidR="00264F95">
        <w:t xml:space="preserve">. </w:t>
      </w:r>
      <w:r w:rsidR="00264F95" w:rsidRPr="006C0436">
        <w:t>FaCENA-UNNE, Corrientes, Argentina</w:t>
      </w:r>
      <w:r w:rsidR="00264F95">
        <w:t>.</w:t>
      </w:r>
    </w:p>
    <w:p w14:paraId="09247662" w14:textId="77777777" w:rsidR="004A34C5" w:rsidRDefault="00882E6B" w:rsidP="00264F95">
      <w:pPr>
        <w:spacing w:line="240" w:lineRule="auto"/>
        <w:ind w:left="0" w:hanging="2"/>
        <w:jc w:val="left"/>
      </w:pPr>
      <w:r>
        <w:t>(2) Centro de Investigación y Desarrollo en Criotecnología de Alimentos (CIDCA, CCT La Plata-CONICET, CICPBA, UNLP) - La Plata, Argentina.</w:t>
      </w:r>
      <w:r w:rsidR="00264F95">
        <w:t xml:space="preserve"> </w:t>
      </w:r>
    </w:p>
    <w:p w14:paraId="56DE3696" w14:textId="263DCE94" w:rsidR="004A34C5" w:rsidRDefault="00882E6B" w:rsidP="00CC6B3E">
      <w:pPr>
        <w:pBdr>
          <w:top w:val="nil"/>
          <w:left w:val="nil"/>
          <w:bottom w:val="nil"/>
          <w:right w:val="nil"/>
          <w:between w:val="nil"/>
        </w:pBdr>
        <w:tabs>
          <w:tab w:val="left" w:pos="7185"/>
        </w:tabs>
        <w:spacing w:after="0" w:line="240" w:lineRule="auto"/>
        <w:ind w:leftChars="0" w:left="0" w:firstLineChars="0" w:firstLine="0"/>
        <w:jc w:val="left"/>
        <w:rPr>
          <w:color w:val="000000"/>
        </w:rPr>
      </w:pPr>
      <w:r>
        <w:rPr>
          <w:color w:val="000000"/>
        </w:rPr>
        <w:t>maria.victoria.avanza@comunidad.unne.edu.ar</w:t>
      </w:r>
      <w:r w:rsidR="007C588E">
        <w:rPr>
          <w:color w:val="000000"/>
        </w:rPr>
        <w:tab/>
      </w:r>
    </w:p>
    <w:p w14:paraId="25E1000C" w14:textId="77777777" w:rsidR="004A34C5" w:rsidRDefault="004A34C5" w:rsidP="00264F95">
      <w:pPr>
        <w:spacing w:after="0" w:line="240" w:lineRule="auto"/>
        <w:ind w:left="0" w:hanging="2"/>
      </w:pPr>
    </w:p>
    <w:p w14:paraId="43CB80E2" w14:textId="77777777" w:rsidR="00264F95" w:rsidRDefault="00264F95" w:rsidP="00264F95">
      <w:pPr>
        <w:shd w:val="clear" w:color="auto" w:fill="FFFFFF"/>
        <w:spacing w:after="0" w:line="240" w:lineRule="auto"/>
        <w:ind w:left="0" w:hanging="2"/>
      </w:pPr>
      <w:r w:rsidRPr="00264F95">
        <w:rPr>
          <w:rFonts w:eastAsia="Times New Roman"/>
          <w:lang w:eastAsia="es-AR"/>
        </w:rPr>
        <w:t>E</w:t>
      </w:r>
      <w:r w:rsidRPr="00264F95">
        <w:rPr>
          <w:shd w:val="clear" w:color="auto" w:fill="FFFFFF"/>
        </w:rPr>
        <w:t>l caupí (</w:t>
      </w:r>
      <w:r w:rsidRPr="00264F95">
        <w:rPr>
          <w:i/>
          <w:shd w:val="clear" w:color="auto" w:fill="FFFFFF"/>
        </w:rPr>
        <w:t>Vigna unguiculata</w:t>
      </w:r>
      <w:r w:rsidRPr="00264F95">
        <w:rPr>
          <w:shd w:val="clear" w:color="auto" w:fill="FFFFFF"/>
        </w:rPr>
        <w:t xml:space="preserve"> (L.) Walp.) es una leguminosa cultivada en el Nordeste Argentino. Sus semillas poseen un elevado contenido de proteínas (23-26 %) y constituyen una atractiva materia prima para la preparación de aislados e hidrolizados proteicos que den origen a péptidos bioactivos. </w:t>
      </w:r>
      <w:r w:rsidRPr="00264F95">
        <w:rPr>
          <w:rFonts w:eastAsia="Times New Roman"/>
          <w:lang w:eastAsia="es-AR"/>
        </w:rPr>
        <w:t>El objetivo del presente trabajo fue estudiar el efecto de la digestión gastrointestinal de harina y aislado proteico de caupí sobre su composición polipeptídica y capacidad antioxidante. Se trabaj</w:t>
      </w:r>
      <w:r>
        <w:rPr>
          <w:rFonts w:eastAsia="Times New Roman"/>
          <w:lang w:eastAsia="es-AR"/>
        </w:rPr>
        <w:t>ó con harina desgrasada de caupí</w:t>
      </w:r>
      <w:r w:rsidRPr="00264F95">
        <w:rPr>
          <w:rFonts w:eastAsia="Times New Roman"/>
          <w:lang w:eastAsia="es-AR"/>
        </w:rPr>
        <w:t xml:space="preserve"> (H) y aislado proteico (I) preparado por solubilización de las proteínas (pH = 10) y precipitación isoeléctrica (pH = 4,5). Se preparó digerido gastrointestinal (harina digerida: Hd y aislado digerido: Id) utilizando el método </w:t>
      </w:r>
      <w:r>
        <w:rPr>
          <w:rFonts w:eastAsia="Times New Roman"/>
          <w:lang w:eastAsia="es-AR"/>
        </w:rPr>
        <w:t>consensuado internacionalmente</w:t>
      </w:r>
      <w:r w:rsidRPr="00264F95">
        <w:rPr>
          <w:rFonts w:eastAsia="Times New Roman"/>
          <w:lang w:eastAsia="es-AR"/>
        </w:rPr>
        <w:t>: fase oral (fluido salival, α-amilasa, pH 7, agitación 5 min-37 °C); fase estomacal (fluido gástrico, pepsina, pH 3, agitación 2 h-37 °C) y fase intestinal (fluido intestinal, pancreatina, bilis, NaHCO</w:t>
      </w:r>
      <w:r w:rsidRPr="00264F95">
        <w:rPr>
          <w:rFonts w:eastAsia="Times New Roman"/>
          <w:vertAlign w:val="subscript"/>
          <w:lang w:eastAsia="es-AR"/>
        </w:rPr>
        <w:t>3</w:t>
      </w:r>
      <w:r w:rsidRPr="00264F95">
        <w:rPr>
          <w:rFonts w:eastAsia="Times New Roman"/>
          <w:lang w:eastAsia="es-AR"/>
        </w:rPr>
        <w:t xml:space="preserve">, pH 7, agitación 2 h-37 °C). Las muestras fueron liofilizadas. </w:t>
      </w:r>
      <w:r w:rsidRPr="00264F95">
        <w:t>El grado de hidrólisis alcanzado (método TNBS) en Hd e Id fue de 1</w:t>
      </w:r>
      <w:r w:rsidRPr="00264F95">
        <w:rPr>
          <w:rFonts w:eastAsia="Times New Roman"/>
          <w:lang w:eastAsia="es-AR"/>
        </w:rPr>
        <w:t xml:space="preserve">8 y 28%, respectivamente. </w:t>
      </w:r>
      <w:r w:rsidRPr="00264F95">
        <w:t xml:space="preserve">Los perfiles electroforéticos (SDS-PAGE-ME </w:t>
      </w:r>
      <w:r w:rsidRPr="00264F95">
        <w:rPr>
          <w:lang w:val="es-ES"/>
        </w:rPr>
        <w:t xml:space="preserve">15%) de las fracciones solubles de Hd e Id en </w:t>
      </w:r>
      <w:r w:rsidRPr="00264F95">
        <w:rPr>
          <w:rFonts w:eastAsia="Times New Roman"/>
          <w:lang w:eastAsia="es-AR"/>
        </w:rPr>
        <w:t xml:space="preserve">buffer fosfato (35 mM, pH 7,8), </w:t>
      </w:r>
      <w:r w:rsidRPr="00264F95">
        <w:t xml:space="preserve">mostraron que la hidrólisis provocó desaparición de polipéptidos con masas moleculares &gt;35 kDa en Hd y &gt;20 kDa en Id. Estos resultados fueron corroborados por cromatografía de exclusión molecular </w:t>
      </w:r>
      <w:r>
        <w:rPr>
          <w:rFonts w:eastAsia="Times New Roman"/>
          <w:lang w:eastAsia="es-AR"/>
        </w:rPr>
        <w:t>(rango de separación &lt;</w:t>
      </w:r>
      <w:r w:rsidRPr="00264F95">
        <w:rPr>
          <w:rFonts w:eastAsia="Times New Roman"/>
          <w:lang w:eastAsia="es-AR"/>
        </w:rPr>
        <w:t xml:space="preserve">10 kDa) donde se evidenció una alta proporción de moléculas </w:t>
      </w:r>
      <w:r w:rsidRPr="00264F95">
        <w:t xml:space="preserve">con masas moleculares </w:t>
      </w:r>
      <w:r w:rsidRPr="00264F95">
        <w:rPr>
          <w:rFonts w:eastAsia="Times New Roman"/>
          <w:lang w:eastAsia="es-AR"/>
        </w:rPr>
        <w:t xml:space="preserve">entre 0,1 y 6,5 kDa. </w:t>
      </w:r>
      <w:r w:rsidRPr="00264F95">
        <w:t>Se evaluó la actividad antioxidante (método ABTS, ORAC y HORAC) de las fracciones solubles, antes y después de la digestión y se obtuvieron curvas dosis-respuesta a fin de calcular los valores de IC</w:t>
      </w:r>
      <w:r w:rsidRPr="00264F95">
        <w:rPr>
          <w:vertAlign w:val="subscript"/>
        </w:rPr>
        <w:t>50</w:t>
      </w:r>
      <w:r w:rsidRPr="00264F95">
        <w:t>.</w:t>
      </w:r>
      <w:r w:rsidRPr="00264F95">
        <w:rPr>
          <w:rFonts w:eastAsia="Times New Roman"/>
          <w:lang w:eastAsia="es-AR"/>
        </w:rPr>
        <w:t xml:space="preserve"> Con respecto a la </w:t>
      </w:r>
      <w:r w:rsidRPr="00264F95">
        <w:t xml:space="preserve">actividad antioxidante evaluada por </w:t>
      </w:r>
      <w:r w:rsidRPr="00264F95">
        <w:rPr>
          <w:rFonts w:eastAsia="Times New Roman"/>
          <w:lang w:eastAsia="es-AR"/>
        </w:rPr>
        <w:t>ABTS, H e I presentaron una inhibición inferior al 50% en el rango de concentración evaluado, sin embargo l</w:t>
      </w:r>
      <w:r w:rsidRPr="00264F95">
        <w:rPr>
          <w:lang w:val="es-ES"/>
        </w:rPr>
        <w:t xml:space="preserve">a digestión incrementó significativamente la actividad, siendo los valores de </w:t>
      </w:r>
      <w:r w:rsidRPr="00264F95">
        <w:rPr>
          <w:rFonts w:eastAsia="Times New Roman"/>
          <w:lang w:eastAsia="es-AR"/>
        </w:rPr>
        <w:t>IC</w:t>
      </w:r>
      <w:r w:rsidRPr="00264F95">
        <w:rPr>
          <w:rFonts w:eastAsia="Times New Roman"/>
          <w:vertAlign w:val="subscript"/>
          <w:lang w:eastAsia="es-AR"/>
        </w:rPr>
        <w:t>50</w:t>
      </w:r>
      <w:r w:rsidRPr="00264F95">
        <w:rPr>
          <w:rFonts w:eastAsia="Times New Roman"/>
          <w:lang w:eastAsia="es-AR"/>
        </w:rPr>
        <w:t xml:space="preserve"> de 2,28 y 1,23 mg/ml, para Hd e Id  respectivamente). Por ORAC, la actividad de Hd e Id fue 2,5 veces superior al de las muestras sin digerir (IC</w:t>
      </w:r>
      <w:r w:rsidRPr="00264F95">
        <w:rPr>
          <w:rFonts w:eastAsia="Times New Roman"/>
          <w:vertAlign w:val="subscript"/>
          <w:lang w:eastAsia="es-AR"/>
        </w:rPr>
        <w:t>50</w:t>
      </w:r>
      <w:r w:rsidRPr="00264F95">
        <w:rPr>
          <w:rFonts w:eastAsia="Times New Roman"/>
          <w:lang w:eastAsia="es-AR"/>
        </w:rPr>
        <w:t>=0,11 mg/ml para Id y Hd; IC</w:t>
      </w:r>
      <w:r w:rsidRPr="00264F95">
        <w:rPr>
          <w:rFonts w:eastAsia="Times New Roman"/>
          <w:vertAlign w:val="subscript"/>
          <w:lang w:eastAsia="es-AR"/>
        </w:rPr>
        <w:t>50</w:t>
      </w:r>
      <w:r w:rsidRPr="00264F95">
        <w:rPr>
          <w:rFonts w:eastAsia="Times New Roman"/>
          <w:lang w:eastAsia="es-AR"/>
        </w:rPr>
        <w:t xml:space="preserve"> de 0,29 y 0,27 mg/ml para H e I, respectivamente). </w:t>
      </w:r>
      <w:r w:rsidRPr="00264F95">
        <w:t>E</w:t>
      </w:r>
      <w:r>
        <w:t xml:space="preserve">n el caso de HORAC, H presentó </w:t>
      </w:r>
      <w:r w:rsidRPr="00264F95">
        <w:t>mayor actividad con respecto a I y a Hd, evidenciando la presencia de compuestos capaces de quelar metales presentes en la harina que se pierden tanto en el proceso de obtención de aislado proteico como en la digestión. Por otra parte, la digestión incrementó la actividad HORAC de Id respecto a I, con un valor de IC</w:t>
      </w:r>
      <w:r w:rsidRPr="00264F95">
        <w:rPr>
          <w:vertAlign w:val="subscript"/>
        </w:rPr>
        <w:t>50</w:t>
      </w:r>
      <w:r w:rsidRPr="00264F95">
        <w:t xml:space="preserve"> 4 veces superior. Con el objeto de recuperar péptidos bioactivos de los hidrolizados se ensayó la actividad antioxidante </w:t>
      </w:r>
      <w:r>
        <w:t>ORAC de las fracciones eluí</w:t>
      </w:r>
      <w:r w:rsidRPr="00264F95">
        <w:t xml:space="preserve">das de la columna de exclusión molecular, siendo las más activas las de 4,4 y 3,2 kDa de Id.  </w:t>
      </w:r>
      <w:r w:rsidRPr="00264F95">
        <w:rPr>
          <w:color w:val="000000" w:themeColor="text1"/>
          <w:lang w:val="es-ES"/>
        </w:rPr>
        <w:t xml:space="preserve">Los resultados obtenidos brindan información relevante, </w:t>
      </w:r>
      <w:r w:rsidRPr="00264F95">
        <w:t>indicando que</w:t>
      </w:r>
      <w:r>
        <w:t xml:space="preserve"> </w:t>
      </w:r>
      <w:r w:rsidRPr="00264F95">
        <w:t xml:space="preserve">tanto </w:t>
      </w:r>
      <w:r>
        <w:t xml:space="preserve">de </w:t>
      </w:r>
      <w:r w:rsidRPr="00264F95">
        <w:t xml:space="preserve">la </w:t>
      </w:r>
      <w:r w:rsidRPr="00264F95">
        <w:lastRenderedPageBreak/>
        <w:t>harina como el aislado proteico de caup</w:t>
      </w:r>
      <w:r>
        <w:t>í</w:t>
      </w:r>
      <w:r w:rsidRPr="00264F95">
        <w:t xml:space="preserve">  presentan como fuente de compuestos antioxidantes para futuros usos por par</w:t>
      </w:r>
      <w:r>
        <w:t>te de la industria alimentaria.</w:t>
      </w:r>
    </w:p>
    <w:p w14:paraId="711C449A" w14:textId="77777777" w:rsidR="00264F95" w:rsidRPr="00264F95" w:rsidRDefault="00264F95" w:rsidP="00264F95">
      <w:pPr>
        <w:shd w:val="clear" w:color="auto" w:fill="FFFFFF"/>
        <w:spacing w:after="0" w:line="240" w:lineRule="auto"/>
        <w:ind w:left="0" w:hanging="2"/>
        <w:rPr>
          <w:rFonts w:eastAsiaTheme="minorHAnsi"/>
          <w:sz w:val="22"/>
        </w:rPr>
      </w:pPr>
    </w:p>
    <w:p w14:paraId="38944DB2" w14:textId="77777777" w:rsidR="00264F95" w:rsidRDefault="007C588E" w:rsidP="00264F95">
      <w:pPr>
        <w:shd w:val="clear" w:color="auto" w:fill="FFFFFF"/>
        <w:spacing w:after="0" w:line="240" w:lineRule="auto"/>
        <w:ind w:left="0" w:hanging="2"/>
        <w:rPr>
          <w:rFonts w:ascii="Times New Roman" w:eastAsia="Times New Roman" w:hAnsi="Times New Roman" w:cs="Times New Roman"/>
          <w:color w:val="515151"/>
          <w:lang w:eastAsia="es-AR"/>
        </w:rPr>
      </w:pPr>
      <w:r>
        <w:t xml:space="preserve">Palabras Clave: </w:t>
      </w:r>
      <w:r w:rsidR="00264F95" w:rsidRPr="0054772D">
        <w:rPr>
          <w:rFonts w:eastAsia="Times New Roman"/>
          <w:i/>
          <w:lang w:eastAsia="es-AR"/>
        </w:rPr>
        <w:t>Vigna unguiculata</w:t>
      </w:r>
      <w:r w:rsidR="00264F95" w:rsidRPr="0054772D">
        <w:rPr>
          <w:rFonts w:eastAsia="Times New Roman"/>
          <w:lang w:eastAsia="es-AR"/>
        </w:rPr>
        <w:t>, hidrólisis, péptidos, ORAC, HORAC</w:t>
      </w:r>
      <w:r w:rsidR="00264F95" w:rsidRPr="00264F95">
        <w:rPr>
          <w:rFonts w:ascii="Times New Roman" w:eastAsia="Times New Roman" w:hAnsi="Times New Roman" w:cs="Times New Roman"/>
          <w:lang w:eastAsia="es-AR"/>
        </w:rPr>
        <w:t>.</w:t>
      </w:r>
    </w:p>
    <w:p w14:paraId="2C756D72" w14:textId="77777777" w:rsidR="004A34C5" w:rsidRDefault="007C588E" w:rsidP="00264F95">
      <w:pPr>
        <w:spacing w:after="0" w:line="240" w:lineRule="auto"/>
        <w:ind w:left="0" w:hanging="2"/>
      </w:pPr>
      <w:r>
        <w:t>.</w:t>
      </w:r>
    </w:p>
    <w:p w14:paraId="2FF488B4" w14:textId="77777777" w:rsidR="004A34C5" w:rsidRDefault="004A34C5" w:rsidP="00264F95">
      <w:pPr>
        <w:spacing w:after="0" w:line="240" w:lineRule="auto"/>
        <w:ind w:left="0" w:hanging="2"/>
      </w:pPr>
    </w:p>
    <w:p w14:paraId="532D3682" w14:textId="77777777" w:rsidR="004A34C5" w:rsidRDefault="004A34C5" w:rsidP="00264F95">
      <w:pPr>
        <w:spacing w:after="0" w:line="240" w:lineRule="auto"/>
        <w:ind w:left="0" w:hanging="2"/>
      </w:pPr>
    </w:p>
    <w:p w14:paraId="08910042" w14:textId="77777777" w:rsidR="004A34C5" w:rsidRDefault="004A34C5" w:rsidP="004A34C5">
      <w:pPr>
        <w:spacing w:after="0" w:line="240" w:lineRule="auto"/>
        <w:ind w:left="0" w:hanging="2"/>
      </w:pPr>
    </w:p>
    <w:sectPr w:rsidR="004A34C5">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D537" w14:textId="77777777" w:rsidR="00772C81" w:rsidRDefault="00772C81" w:rsidP="00264F95">
      <w:pPr>
        <w:spacing w:after="0" w:line="240" w:lineRule="auto"/>
        <w:ind w:left="0" w:hanging="2"/>
      </w:pPr>
      <w:r>
        <w:separator/>
      </w:r>
    </w:p>
  </w:endnote>
  <w:endnote w:type="continuationSeparator" w:id="0">
    <w:p w14:paraId="7155E2E1" w14:textId="77777777" w:rsidR="00772C81" w:rsidRDefault="00772C81" w:rsidP="00264F9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52F5" w14:textId="77777777" w:rsidR="00772C81" w:rsidRDefault="00772C81" w:rsidP="00264F95">
      <w:pPr>
        <w:spacing w:after="0" w:line="240" w:lineRule="auto"/>
        <w:ind w:left="0" w:hanging="2"/>
      </w:pPr>
      <w:r>
        <w:separator/>
      </w:r>
    </w:p>
  </w:footnote>
  <w:footnote w:type="continuationSeparator" w:id="0">
    <w:p w14:paraId="73F72775" w14:textId="77777777" w:rsidR="00772C81" w:rsidRDefault="00772C81" w:rsidP="00264F9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CAE5" w14:textId="77777777" w:rsidR="004A34C5" w:rsidRDefault="007C588E" w:rsidP="00264F9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B5DAB7F" wp14:editId="33891DF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FC0"/>
    <w:multiLevelType w:val="hybridMultilevel"/>
    <w:tmpl w:val="EFE4B008"/>
    <w:lvl w:ilvl="0" w:tplc="7320077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F852582"/>
    <w:multiLevelType w:val="hybridMultilevel"/>
    <w:tmpl w:val="25A20890"/>
    <w:lvl w:ilvl="0" w:tplc="0ED69F4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9CD6625"/>
    <w:multiLevelType w:val="hybridMultilevel"/>
    <w:tmpl w:val="BC8485FA"/>
    <w:lvl w:ilvl="0" w:tplc="F4E46B3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40676386">
    <w:abstractNumId w:val="2"/>
  </w:num>
  <w:num w:numId="2" w16cid:durableId="174076746">
    <w:abstractNumId w:val="1"/>
  </w:num>
  <w:num w:numId="3" w16cid:durableId="145779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C5"/>
    <w:rsid w:val="00264F95"/>
    <w:rsid w:val="002C1388"/>
    <w:rsid w:val="004A34C5"/>
    <w:rsid w:val="0054772D"/>
    <w:rsid w:val="006558B5"/>
    <w:rsid w:val="00772C81"/>
    <w:rsid w:val="007A732B"/>
    <w:rsid w:val="007C588E"/>
    <w:rsid w:val="00882E6B"/>
    <w:rsid w:val="00BA4B3A"/>
    <w:rsid w:val="00CC6B3E"/>
    <w:rsid w:val="00DB1D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F6DA"/>
  <w15:docId w15:val="{0FF0B0CC-5C59-4924-B1CA-514D1AA8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64F95"/>
    <w:pPr>
      <w:suppressAutoHyphens w:val="0"/>
      <w:ind w:leftChars="0" w:left="720" w:firstLineChars="0" w:firstLine="0"/>
      <w:contextualSpacing/>
      <w:textDirection w:val="lrTb"/>
      <w:textAlignment w:val="auto"/>
      <w:outlineLvl w:val="9"/>
    </w:pPr>
    <w:rPr>
      <w:rFonts w:eastAsia="Calibri"/>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749888">
      <w:bodyDiv w:val="1"/>
      <w:marLeft w:val="0"/>
      <w:marRight w:val="0"/>
      <w:marTop w:val="0"/>
      <w:marBottom w:val="0"/>
      <w:divBdr>
        <w:top w:val="none" w:sz="0" w:space="0" w:color="auto"/>
        <w:left w:val="none" w:sz="0" w:space="0" w:color="auto"/>
        <w:bottom w:val="none" w:sz="0" w:space="0" w:color="auto"/>
        <w:right w:val="none" w:sz="0" w:space="0" w:color="auto"/>
      </w:divBdr>
    </w:div>
    <w:div w:id="1632633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Revisor</cp:lastModifiedBy>
  <cp:revision>4</cp:revision>
  <dcterms:created xsi:type="dcterms:W3CDTF">2022-08-02T20:20:00Z</dcterms:created>
  <dcterms:modified xsi:type="dcterms:W3CDTF">2022-08-05T13:54:00Z</dcterms:modified>
</cp:coreProperties>
</file>