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22E7" w14:textId="76685AD0" w:rsidR="00AC1AAA" w:rsidRDefault="00B23987" w:rsidP="00BC7988">
      <w:pPr>
        <w:spacing w:after="0" w:line="240" w:lineRule="auto"/>
        <w:ind w:leftChars="0" w:left="0" w:firstLineChars="0" w:firstLine="0"/>
        <w:jc w:val="center"/>
        <w:rPr>
          <w:b/>
          <w:bCs/>
        </w:rPr>
      </w:pPr>
      <w:r w:rsidRPr="00BC7988">
        <w:rPr>
          <w:b/>
          <w:bCs/>
        </w:rPr>
        <w:t>Impacto de la luz UV-C sobre la capacidad antioxidante y el color en bebidas derivadas de matrices frutihortícolas</w:t>
      </w:r>
    </w:p>
    <w:p w14:paraId="1C70D8D2" w14:textId="77777777" w:rsidR="00BC7988" w:rsidRPr="00BC7988" w:rsidRDefault="00BC7988" w:rsidP="00BC7988">
      <w:pPr>
        <w:spacing w:after="0" w:line="240" w:lineRule="auto"/>
        <w:ind w:leftChars="0" w:left="0" w:firstLineChars="0" w:firstLine="0"/>
        <w:jc w:val="center"/>
        <w:rPr>
          <w:b/>
          <w:bCs/>
        </w:rPr>
      </w:pPr>
    </w:p>
    <w:p w14:paraId="30B7EA56" w14:textId="303AC27D" w:rsidR="00AC1AAA" w:rsidRDefault="00AC1AAA" w:rsidP="00BC7988">
      <w:pPr>
        <w:spacing w:after="0" w:line="240" w:lineRule="auto"/>
        <w:ind w:left="0" w:hanging="2"/>
        <w:jc w:val="center"/>
      </w:pPr>
      <w:r w:rsidRPr="00BC7988">
        <w:t>Fuentes</w:t>
      </w:r>
      <w:r w:rsidR="002B7D2A" w:rsidRPr="00BC7988">
        <w:t xml:space="preserve"> </w:t>
      </w:r>
      <w:r w:rsidRPr="00BC7988">
        <w:t>S</w:t>
      </w:r>
      <w:r w:rsidR="002B7D2A" w:rsidRPr="00BC7988">
        <w:t xml:space="preserve"> </w:t>
      </w:r>
      <w:r w:rsidRPr="00BC7988">
        <w:t>(1),</w:t>
      </w:r>
      <w:r w:rsidR="002B7D2A" w:rsidRPr="00BC7988">
        <w:t xml:space="preserve"> </w:t>
      </w:r>
      <w:proofErr w:type="spellStart"/>
      <w:r w:rsidRPr="00BC7988">
        <w:t>Fasciglione</w:t>
      </w:r>
      <w:proofErr w:type="spellEnd"/>
      <w:r w:rsidR="002B7D2A" w:rsidRPr="00BC7988">
        <w:t xml:space="preserve"> </w:t>
      </w:r>
      <w:r w:rsidRPr="00BC7988">
        <w:t>G</w:t>
      </w:r>
      <w:r w:rsidR="002B7D2A" w:rsidRPr="00BC7988">
        <w:t xml:space="preserve"> </w:t>
      </w:r>
      <w:r w:rsidRPr="00BC7988">
        <w:t>(1),</w:t>
      </w:r>
      <w:r w:rsidR="002B7D2A" w:rsidRPr="00BC7988">
        <w:t xml:space="preserve"> </w:t>
      </w:r>
      <w:r w:rsidR="00E63540" w:rsidRPr="00BC7988">
        <w:t>Agüero</w:t>
      </w:r>
      <w:r w:rsidR="002B7D2A" w:rsidRPr="00BC7988">
        <w:t xml:space="preserve"> </w:t>
      </w:r>
      <w:r w:rsidR="00A87637" w:rsidRPr="00BC7988">
        <w:t>M</w:t>
      </w:r>
      <w:r w:rsidR="002B7D2A" w:rsidRPr="00BC7988">
        <w:t xml:space="preserve"> </w:t>
      </w:r>
      <w:r w:rsidR="00E63540" w:rsidRPr="00BC7988">
        <w:t>(</w:t>
      </w:r>
      <w:r w:rsidR="00A87637" w:rsidRPr="00BC7988">
        <w:t>2</w:t>
      </w:r>
      <w:r w:rsidR="00E63540" w:rsidRPr="00BC7988">
        <w:t>,</w:t>
      </w:r>
      <w:r w:rsidR="009D2E3F" w:rsidRPr="00BC7988">
        <w:t>3</w:t>
      </w:r>
      <w:r w:rsidR="00E63540" w:rsidRPr="00BC7988">
        <w:t>),</w:t>
      </w:r>
      <w:r w:rsidR="002B7D2A" w:rsidRPr="00BC7988">
        <w:t xml:space="preserve"> </w:t>
      </w:r>
      <w:proofErr w:type="spellStart"/>
      <w:r w:rsidRPr="00BC7988">
        <w:t>Yommi</w:t>
      </w:r>
      <w:proofErr w:type="spellEnd"/>
      <w:r w:rsidR="002B7D2A" w:rsidRPr="00BC7988">
        <w:t xml:space="preserve"> </w:t>
      </w:r>
      <w:r w:rsidRPr="00BC7988">
        <w:t>A</w:t>
      </w:r>
      <w:r w:rsidR="002B7D2A" w:rsidRPr="00BC7988">
        <w:t xml:space="preserve"> </w:t>
      </w:r>
      <w:r w:rsidRPr="00BC7988">
        <w:t>(</w:t>
      </w:r>
      <w:r w:rsidR="009D2E3F" w:rsidRPr="00BC7988">
        <w:t>4</w:t>
      </w:r>
      <w:r w:rsidRPr="00BC7988">
        <w:t>),</w:t>
      </w:r>
      <w:r w:rsidR="002B7D2A" w:rsidRPr="00BC7988">
        <w:t xml:space="preserve"> </w:t>
      </w:r>
      <w:proofErr w:type="spellStart"/>
      <w:r w:rsidR="00B23987" w:rsidRPr="00BC7988">
        <w:t>Ceroli</w:t>
      </w:r>
      <w:proofErr w:type="spellEnd"/>
      <w:r w:rsidR="002B7D2A" w:rsidRPr="00BC7988">
        <w:t xml:space="preserve"> </w:t>
      </w:r>
      <w:r w:rsidR="00B23987" w:rsidRPr="00BC7988">
        <w:t>P</w:t>
      </w:r>
      <w:r w:rsidR="002B7D2A" w:rsidRPr="00BC7988">
        <w:t xml:space="preserve"> </w:t>
      </w:r>
      <w:r w:rsidR="00B23987" w:rsidRPr="00BC7988">
        <w:t>(</w:t>
      </w:r>
      <w:r w:rsidR="009D2E3F" w:rsidRPr="00BC7988">
        <w:t>4</w:t>
      </w:r>
      <w:r w:rsidR="00B23987" w:rsidRPr="00BC7988">
        <w:t xml:space="preserve">), </w:t>
      </w:r>
      <w:r w:rsidRPr="00BC7988">
        <w:t>Goñi</w:t>
      </w:r>
      <w:r w:rsidR="002B7D2A" w:rsidRPr="00BC7988">
        <w:t xml:space="preserve"> </w:t>
      </w:r>
      <w:r w:rsidRPr="00BC7988">
        <w:t>G</w:t>
      </w:r>
      <w:r w:rsidR="002B7D2A" w:rsidRPr="00BC7988">
        <w:t xml:space="preserve"> </w:t>
      </w:r>
      <w:r w:rsidRPr="00BC7988">
        <w:t>(3,</w:t>
      </w:r>
      <w:r w:rsidR="009D2E3F" w:rsidRPr="00BC7988">
        <w:t>5</w:t>
      </w:r>
      <w:r w:rsidRPr="00BC7988">
        <w:t>)</w:t>
      </w:r>
      <w:r w:rsidR="00DF619A" w:rsidRPr="00BC7988">
        <w:t>, Cuchi</w:t>
      </w:r>
      <w:r w:rsidR="002B7D2A" w:rsidRPr="00BC7988">
        <w:t xml:space="preserve"> </w:t>
      </w:r>
      <w:r w:rsidR="00DF619A" w:rsidRPr="00BC7988">
        <w:t>L</w:t>
      </w:r>
      <w:r w:rsidR="002B7D2A" w:rsidRPr="00BC7988">
        <w:t xml:space="preserve"> </w:t>
      </w:r>
      <w:r w:rsidR="00DF619A" w:rsidRPr="00BC7988">
        <w:t>(6)</w:t>
      </w:r>
    </w:p>
    <w:p w14:paraId="5943F2DA" w14:textId="77777777" w:rsidR="00BC7988" w:rsidRPr="00BC7988" w:rsidRDefault="00BC7988" w:rsidP="00BC7988">
      <w:pPr>
        <w:spacing w:after="0" w:line="240" w:lineRule="auto"/>
        <w:ind w:left="0" w:hanging="2"/>
        <w:jc w:val="center"/>
      </w:pPr>
    </w:p>
    <w:p w14:paraId="5FFD0433" w14:textId="77777777" w:rsidR="00AC1AAA" w:rsidRPr="00BC7988" w:rsidRDefault="00AC1AAA" w:rsidP="00BC7988">
      <w:pPr>
        <w:spacing w:after="0" w:line="240" w:lineRule="auto"/>
        <w:ind w:left="0" w:hanging="2"/>
      </w:pPr>
      <w:r w:rsidRPr="00BC7988">
        <w:t>(1) Facultad de Ciencias Agrarias, Universidad Nacional de Mar del Plata, Ruta 226 km 73,5, Balcarce, Buenos Aires, Argentina.</w:t>
      </w:r>
    </w:p>
    <w:p w14:paraId="089710CA" w14:textId="2C756C13" w:rsidR="00AC1AAA" w:rsidRPr="00BC7988" w:rsidRDefault="00AC1AAA" w:rsidP="00BC7988">
      <w:pPr>
        <w:spacing w:after="0" w:line="240" w:lineRule="auto"/>
        <w:ind w:left="0" w:hanging="2"/>
      </w:pPr>
      <w:r w:rsidRPr="00BC7988">
        <w:t xml:space="preserve">(2) </w:t>
      </w:r>
      <w:r w:rsidR="00A87637" w:rsidRPr="00BC7988">
        <w:t xml:space="preserve">Facultad de Ingeniería, Universidad </w:t>
      </w:r>
      <w:r w:rsidR="000E7605" w:rsidRPr="00BC7988">
        <w:t xml:space="preserve">de </w:t>
      </w:r>
      <w:r w:rsidR="00A87637" w:rsidRPr="00BC7988">
        <w:t>Buenos Aires, Viamonte 430, C1053 CABA, Argentina.</w:t>
      </w:r>
    </w:p>
    <w:p w14:paraId="46ED0197" w14:textId="5222AA6E" w:rsidR="009D2E3F" w:rsidRPr="00BC7988" w:rsidRDefault="00AC1AAA" w:rsidP="00BC798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2" w:hanging="2"/>
      </w:pPr>
      <w:r w:rsidRPr="00BC7988">
        <w:t xml:space="preserve">(3) </w:t>
      </w:r>
      <w:r w:rsidR="009D2E3F" w:rsidRPr="00BC7988">
        <w:t xml:space="preserve">CONICET- Consejo Nacional de Investigaciones Científicas y Técnicas, Argentina. </w:t>
      </w:r>
    </w:p>
    <w:p w14:paraId="13162E4A" w14:textId="16F12DFB" w:rsidR="00AC1AAA" w:rsidRPr="00BC7988" w:rsidRDefault="00AC1AAA" w:rsidP="00BC7988">
      <w:pPr>
        <w:spacing w:after="0" w:line="240" w:lineRule="auto"/>
        <w:ind w:leftChars="0" w:left="2" w:hanging="2"/>
      </w:pPr>
      <w:r w:rsidRPr="00BC7988">
        <w:t xml:space="preserve">(4) </w:t>
      </w:r>
      <w:r w:rsidR="009D2E3F" w:rsidRPr="00BC7988">
        <w:t xml:space="preserve">Instituto Nacional de Tecnología Agropecuaria (INTA), Ruta 226 km 73,5, Balcarce, Buenos Aires, Argentina. </w:t>
      </w:r>
    </w:p>
    <w:p w14:paraId="695D96E7" w14:textId="0F908BF8" w:rsidR="00A87637" w:rsidRPr="00BC7988" w:rsidRDefault="009D2E3F" w:rsidP="00BC7988">
      <w:pPr>
        <w:spacing w:after="0" w:line="240" w:lineRule="auto"/>
        <w:ind w:left="0" w:hanging="2"/>
      </w:pPr>
      <w:r w:rsidRPr="00BC7988">
        <w:t xml:space="preserve">(5) </w:t>
      </w:r>
      <w:r w:rsidR="00A87637" w:rsidRPr="00BC7988">
        <w:t>Facultad de Ingeniería, Universidad Nacional de Mar del Plata, Av. Juan B. Justo 4302, Mar del Plata, Buenos Aires, Argentina.</w:t>
      </w:r>
    </w:p>
    <w:p w14:paraId="46844CFE" w14:textId="443BC381" w:rsidR="009D2E3F" w:rsidRPr="00BC7988" w:rsidRDefault="00DF619A" w:rsidP="00BC7988">
      <w:pPr>
        <w:spacing w:after="0" w:line="240" w:lineRule="auto"/>
        <w:ind w:left="0" w:hanging="2"/>
      </w:pPr>
      <w:r w:rsidRPr="00BC7988">
        <w:t>(6) CUBEN,SA,-</w:t>
      </w:r>
    </w:p>
    <w:p w14:paraId="0A080191" w14:textId="1338B78D" w:rsidR="00BC7988" w:rsidRDefault="00000000" w:rsidP="00BC798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rPr>
          <w:color w:val="0000FF"/>
          <w:u w:val="single"/>
        </w:rPr>
      </w:pPr>
      <w:hyperlink r:id="rId8" w:history="1">
        <w:r w:rsidR="00BC7988" w:rsidRPr="00AD114B">
          <w:rPr>
            <w:rStyle w:val="Hipervnculo"/>
          </w:rPr>
          <w:t>gfasciglione@mdp.edu.ar</w:t>
        </w:r>
      </w:hyperlink>
    </w:p>
    <w:p w14:paraId="2D3BD223" w14:textId="1EC86CF0" w:rsidR="00AC1AAA" w:rsidRPr="00BC7988" w:rsidRDefault="00AC1AAA" w:rsidP="00BC798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rPr>
          <w:color w:val="000000"/>
        </w:rPr>
      </w:pPr>
      <w:r w:rsidRPr="00BC7988">
        <w:rPr>
          <w:color w:val="000000"/>
        </w:rPr>
        <w:tab/>
      </w:r>
    </w:p>
    <w:p w14:paraId="26BD6308" w14:textId="080CE756" w:rsidR="00EF0C09" w:rsidRPr="00BC7988" w:rsidRDefault="00AC1AAA" w:rsidP="00BC7988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</w:pPr>
      <w:r w:rsidRPr="00BC7988">
        <w:t xml:space="preserve">Las aguas saborizadas elaboradas a partir de frutas y hortalizas frescas son bebidas populares en el mercado debido a su carácter saludable y nutritivo. Los compuestos antioxidantes presentes en estos productos se han asociado </w:t>
      </w:r>
      <w:r w:rsidR="00BC7988" w:rsidRPr="00BC7988">
        <w:t>a beneficios</w:t>
      </w:r>
      <w:r w:rsidRPr="00BC7988">
        <w:t xml:space="preserve"> tales como la prevención de enfermedades cardiovasculares, neurológicas y oncológicas. De esta manera, recientemente, ha incrementado el interés por la aplicación de </w:t>
      </w:r>
      <w:r w:rsidRPr="00BC7988">
        <w:rPr>
          <w:rFonts w:eastAsia="Times New Roman"/>
          <w:lang w:eastAsia="es-MX"/>
        </w:rPr>
        <w:t xml:space="preserve">la radiación UV-C en </w:t>
      </w:r>
      <w:r w:rsidR="00B23987" w:rsidRPr="00BC7988">
        <w:rPr>
          <w:rFonts w:eastAsia="Times New Roman"/>
          <w:lang w:eastAsia="es-MX"/>
        </w:rPr>
        <w:t>alimentos</w:t>
      </w:r>
      <w:r w:rsidRPr="00BC7988">
        <w:rPr>
          <w:rFonts w:eastAsia="Times New Roman"/>
          <w:lang w:eastAsia="es-MX"/>
        </w:rPr>
        <w:t xml:space="preserve"> frut</w:t>
      </w:r>
      <w:r w:rsidR="00B23987" w:rsidRPr="00BC7988">
        <w:rPr>
          <w:rFonts w:eastAsia="Times New Roman"/>
          <w:lang w:eastAsia="es-MX"/>
        </w:rPr>
        <w:t>ihortícol</w:t>
      </w:r>
      <w:r w:rsidRPr="00BC7988">
        <w:rPr>
          <w:rFonts w:eastAsia="Times New Roman"/>
          <w:lang w:eastAsia="es-MX"/>
        </w:rPr>
        <w:t>as</w:t>
      </w:r>
      <w:r w:rsidR="00B23987" w:rsidRPr="00BC7988">
        <w:rPr>
          <w:rFonts w:eastAsia="Times New Roman"/>
          <w:lang w:eastAsia="es-MX"/>
        </w:rPr>
        <w:t xml:space="preserve"> y sus derivados</w:t>
      </w:r>
      <w:r w:rsidRPr="00BC7988">
        <w:rPr>
          <w:rFonts w:eastAsia="Times New Roman"/>
          <w:lang w:eastAsia="es-MX"/>
        </w:rPr>
        <w:t xml:space="preserve">, por ser un proceso no térmico capaz de preservar las características del producto fresco desde el punto de vista </w:t>
      </w:r>
      <w:r w:rsidR="00B23987" w:rsidRPr="00BC7988">
        <w:rPr>
          <w:rFonts w:eastAsia="Times New Roman"/>
          <w:lang w:eastAsia="es-MX"/>
        </w:rPr>
        <w:t>microbiológico</w:t>
      </w:r>
      <w:r w:rsidRPr="00BC7988">
        <w:rPr>
          <w:rFonts w:eastAsia="Times New Roman"/>
          <w:lang w:eastAsia="es-MX"/>
        </w:rPr>
        <w:t xml:space="preserve">, así como también incrementar su vida útil. El objetivo de este estudio fue determinar el efecto de la aplicación de tratamientos individuales de UV-C, sobre la capacidad antioxidante de aguas saborizadas naturales. Asimismo, se evaluaron parámetros cromáticos para determinar el efecto sobre las propiedades físicas del producto. </w:t>
      </w:r>
      <w:r w:rsidR="00C418BE" w:rsidRPr="00C418BE">
        <w:rPr>
          <w:rFonts w:eastAsia="Times New Roman"/>
          <w:lang w:eastAsia="es-MX"/>
        </w:rPr>
        <w:t xml:space="preserve">Para ello se seleccionó 500 ml de una formulación de agua </w:t>
      </w:r>
      <w:r w:rsidR="00E23CBC">
        <w:rPr>
          <w:rFonts w:eastAsia="Times New Roman"/>
          <w:lang w:eastAsia="es-MX"/>
        </w:rPr>
        <w:t xml:space="preserve">saborizada </w:t>
      </w:r>
      <w:r w:rsidR="00C418BE" w:rsidRPr="00C418BE">
        <w:rPr>
          <w:rFonts w:eastAsia="Times New Roman"/>
          <w:lang w:eastAsia="es-MX"/>
        </w:rPr>
        <w:t>de manzana-limón elaborada a partir de 3</w:t>
      </w:r>
      <w:r w:rsidR="00E03A8C">
        <w:rPr>
          <w:rFonts w:eastAsia="Times New Roman"/>
          <w:lang w:eastAsia="es-MX"/>
        </w:rPr>
        <w:t>2</w:t>
      </w:r>
      <w:r w:rsidR="00C418BE" w:rsidRPr="00C418BE">
        <w:rPr>
          <w:rFonts w:eastAsia="Times New Roman"/>
          <w:lang w:eastAsia="es-MX"/>
        </w:rPr>
        <w:t>5 m</w:t>
      </w:r>
      <w:r w:rsidR="000169BD">
        <w:rPr>
          <w:rFonts w:eastAsia="Times New Roman"/>
          <w:lang w:eastAsia="es-MX"/>
        </w:rPr>
        <w:t>l</w:t>
      </w:r>
      <w:r w:rsidR="00C418BE" w:rsidRPr="00C418BE">
        <w:rPr>
          <w:rFonts w:eastAsia="Times New Roman"/>
          <w:lang w:eastAsia="es-MX"/>
        </w:rPr>
        <w:t xml:space="preserve"> de agua y 175 m</w:t>
      </w:r>
      <w:r w:rsidR="000169BD">
        <w:rPr>
          <w:rFonts w:eastAsia="Times New Roman"/>
          <w:lang w:eastAsia="es-MX"/>
        </w:rPr>
        <w:t>l</w:t>
      </w:r>
      <w:r w:rsidR="00C418BE" w:rsidRPr="00C418BE">
        <w:rPr>
          <w:rFonts w:eastAsia="Times New Roman"/>
          <w:lang w:eastAsia="es-MX"/>
        </w:rPr>
        <w:t xml:space="preserve"> de jugo concentrado, cuyas materias primas fueron </w:t>
      </w:r>
      <w:r w:rsidR="00E40329">
        <w:rPr>
          <w:rFonts w:eastAsia="Times New Roman"/>
          <w:lang w:eastAsia="es-MX"/>
        </w:rPr>
        <w:t>750</w:t>
      </w:r>
      <w:r w:rsidR="00C418BE" w:rsidRPr="00C418BE">
        <w:rPr>
          <w:rFonts w:eastAsia="Times New Roman"/>
          <w:lang w:eastAsia="es-MX"/>
        </w:rPr>
        <w:t>g de manzanas rojas (</w:t>
      </w:r>
      <w:proofErr w:type="spellStart"/>
      <w:r w:rsidR="00C418BE" w:rsidRPr="00344A98">
        <w:rPr>
          <w:rFonts w:eastAsia="Times New Roman"/>
          <w:i/>
          <w:iCs/>
          <w:lang w:eastAsia="es-MX"/>
        </w:rPr>
        <w:t>Malus</w:t>
      </w:r>
      <w:proofErr w:type="spellEnd"/>
      <w:r w:rsidR="00C418BE" w:rsidRPr="00344A98">
        <w:rPr>
          <w:rFonts w:eastAsia="Times New Roman"/>
          <w:i/>
          <w:iCs/>
          <w:lang w:eastAsia="es-MX"/>
        </w:rPr>
        <w:t xml:space="preserve"> </w:t>
      </w:r>
      <w:proofErr w:type="spellStart"/>
      <w:r w:rsidR="00C418BE" w:rsidRPr="00344A98">
        <w:rPr>
          <w:rFonts w:eastAsia="Times New Roman"/>
          <w:i/>
          <w:iCs/>
          <w:lang w:eastAsia="es-MX"/>
        </w:rPr>
        <w:t>dom</w:t>
      </w:r>
      <w:r w:rsidR="0091614E">
        <w:rPr>
          <w:rFonts w:eastAsia="Times New Roman"/>
          <w:i/>
          <w:iCs/>
          <w:lang w:eastAsia="es-MX"/>
        </w:rPr>
        <w:t>e</w:t>
      </w:r>
      <w:r w:rsidR="00C418BE" w:rsidRPr="00344A98">
        <w:rPr>
          <w:rFonts w:eastAsia="Times New Roman"/>
          <w:i/>
          <w:iCs/>
          <w:lang w:eastAsia="es-MX"/>
        </w:rPr>
        <w:t>stica</w:t>
      </w:r>
      <w:proofErr w:type="spellEnd"/>
      <w:r w:rsidR="00C418BE" w:rsidRPr="00C418BE">
        <w:rPr>
          <w:rFonts w:eastAsia="Times New Roman"/>
          <w:lang w:eastAsia="es-MX"/>
        </w:rPr>
        <w:t>, V</w:t>
      </w:r>
      <w:r w:rsidR="008A17D2">
        <w:rPr>
          <w:rFonts w:eastAsia="Times New Roman"/>
          <w:lang w:eastAsia="es-MX"/>
        </w:rPr>
        <w:t>ar</w:t>
      </w:r>
      <w:r w:rsidR="00C418BE" w:rsidRPr="00C418BE">
        <w:rPr>
          <w:rFonts w:eastAsia="Times New Roman"/>
          <w:lang w:eastAsia="es-MX"/>
        </w:rPr>
        <w:t xml:space="preserve">. </w:t>
      </w:r>
      <w:r w:rsidR="00C418BE" w:rsidRPr="00344A98">
        <w:rPr>
          <w:rFonts w:eastAsia="Times New Roman"/>
          <w:lang w:eastAsia="es-MX"/>
        </w:rPr>
        <w:t xml:space="preserve">Red </w:t>
      </w:r>
      <w:proofErr w:type="spellStart"/>
      <w:r w:rsidR="00C418BE" w:rsidRPr="00344A98">
        <w:rPr>
          <w:rFonts w:eastAsia="Times New Roman"/>
          <w:lang w:eastAsia="es-MX"/>
        </w:rPr>
        <w:t>Delicius</w:t>
      </w:r>
      <w:proofErr w:type="spellEnd"/>
      <w:r w:rsidR="00C418BE" w:rsidRPr="00C418BE">
        <w:rPr>
          <w:rFonts w:eastAsia="Times New Roman"/>
          <w:lang w:eastAsia="es-MX"/>
        </w:rPr>
        <w:t>) y 50 g de limón (</w:t>
      </w:r>
      <w:r w:rsidR="00C418BE" w:rsidRPr="00C418BE">
        <w:rPr>
          <w:rFonts w:eastAsia="Times New Roman"/>
          <w:i/>
          <w:iCs/>
          <w:lang w:eastAsia="es-MX"/>
        </w:rPr>
        <w:t xml:space="preserve">Citrus </w:t>
      </w:r>
      <w:proofErr w:type="spellStart"/>
      <w:r w:rsidR="00C418BE" w:rsidRPr="00C418BE">
        <w:rPr>
          <w:rFonts w:eastAsia="Times New Roman"/>
          <w:i/>
          <w:iCs/>
          <w:lang w:eastAsia="es-MX"/>
        </w:rPr>
        <w:t>Limon</w:t>
      </w:r>
      <w:proofErr w:type="spellEnd"/>
      <w:r w:rsidR="00C418BE" w:rsidRPr="00C418BE">
        <w:rPr>
          <w:rFonts w:eastAsia="Times New Roman"/>
          <w:lang w:eastAsia="es-MX"/>
        </w:rPr>
        <w:t>, Var</w:t>
      </w:r>
      <w:r w:rsidR="008A17D2">
        <w:rPr>
          <w:rFonts w:eastAsia="Times New Roman"/>
          <w:lang w:eastAsia="es-MX"/>
        </w:rPr>
        <w:t>.</w:t>
      </w:r>
      <w:r w:rsidR="00C418BE" w:rsidRPr="00C418BE">
        <w:rPr>
          <w:rFonts w:eastAsia="Times New Roman"/>
          <w:lang w:eastAsia="es-MX"/>
        </w:rPr>
        <w:t xml:space="preserve"> Eureka).</w:t>
      </w:r>
      <w:r w:rsidR="008A17D2">
        <w:rPr>
          <w:rFonts w:eastAsia="Times New Roman"/>
          <w:lang w:eastAsia="es-MX"/>
        </w:rPr>
        <w:t xml:space="preserve"> Para la obtención del jugo, la</w:t>
      </w:r>
      <w:r w:rsidR="00C418BE" w:rsidRPr="00C418BE">
        <w:rPr>
          <w:rFonts w:eastAsia="Times New Roman"/>
          <w:lang w:eastAsia="es-MX"/>
        </w:rPr>
        <w:t xml:space="preserve"> fruta fresca fue sometida a un lavado superficial por </w:t>
      </w:r>
      <w:r w:rsidR="008D66C2">
        <w:rPr>
          <w:rFonts w:eastAsia="Times New Roman"/>
          <w:lang w:eastAsia="es-MX"/>
        </w:rPr>
        <w:t>10</w:t>
      </w:r>
      <w:r w:rsidR="00C418BE" w:rsidRPr="00C418BE">
        <w:rPr>
          <w:rFonts w:eastAsia="Times New Roman"/>
          <w:lang w:eastAsia="es-MX"/>
        </w:rPr>
        <w:t xml:space="preserve"> min </w:t>
      </w:r>
      <w:r w:rsidR="00E03A8C">
        <w:rPr>
          <w:rFonts w:eastAsia="Times New Roman"/>
          <w:lang w:eastAsia="es-MX"/>
        </w:rPr>
        <w:t>mediante</w:t>
      </w:r>
      <w:r w:rsidR="008D66C2">
        <w:rPr>
          <w:rFonts w:eastAsia="Times New Roman"/>
          <w:lang w:eastAsia="es-MX"/>
        </w:rPr>
        <w:t xml:space="preserve"> inmersión con agua clorada </w:t>
      </w:r>
      <w:r w:rsidR="00C418BE" w:rsidRPr="00C418BE">
        <w:rPr>
          <w:rFonts w:eastAsia="Times New Roman"/>
          <w:lang w:eastAsia="es-MX"/>
        </w:rPr>
        <w:t>(</w:t>
      </w:r>
      <w:r w:rsidR="00344A98">
        <w:rPr>
          <w:rFonts w:eastAsia="Times New Roman"/>
          <w:lang w:eastAsia="es-MX"/>
        </w:rPr>
        <w:t>2</w:t>
      </w:r>
      <w:r w:rsidR="00C418BE" w:rsidRPr="00C418BE">
        <w:rPr>
          <w:rFonts w:eastAsia="Times New Roman"/>
          <w:lang w:eastAsia="es-MX"/>
        </w:rPr>
        <w:t>ppm</w:t>
      </w:r>
      <w:r w:rsidR="00E23CBC">
        <w:rPr>
          <w:rFonts w:eastAsia="Times New Roman"/>
          <w:lang w:eastAsia="es-MX"/>
        </w:rPr>
        <w:t xml:space="preserve"> de cloro activo</w:t>
      </w:r>
      <w:r w:rsidR="00C418BE" w:rsidRPr="00C418BE">
        <w:rPr>
          <w:rFonts w:eastAsia="Times New Roman"/>
          <w:lang w:eastAsia="es-MX"/>
        </w:rPr>
        <w:t>), y posteriormente de manera intacta a</w:t>
      </w:r>
      <w:r w:rsidR="00E23CBC">
        <w:rPr>
          <w:rFonts w:eastAsia="Times New Roman"/>
          <w:lang w:eastAsia="es-MX"/>
        </w:rPr>
        <w:t xml:space="preserve"> </w:t>
      </w:r>
      <w:r w:rsidR="00C418BE" w:rsidRPr="00C418BE">
        <w:rPr>
          <w:rFonts w:eastAsia="Times New Roman"/>
          <w:lang w:eastAsia="es-MX"/>
        </w:rPr>
        <w:t xml:space="preserve">prensado en frío (&lt;15°). </w:t>
      </w:r>
      <w:r w:rsidR="0091614E">
        <w:rPr>
          <w:rFonts w:eastAsia="Times New Roman"/>
          <w:lang w:eastAsia="es-MX"/>
        </w:rPr>
        <w:t>S</w:t>
      </w:r>
      <w:r w:rsidR="00C418BE" w:rsidRPr="00C418BE">
        <w:rPr>
          <w:rFonts w:eastAsia="Times New Roman"/>
          <w:lang w:eastAsia="es-MX"/>
        </w:rPr>
        <w:t xml:space="preserve">e tomaron alícuotas de 15 ml </w:t>
      </w:r>
      <w:r w:rsidR="0091614E">
        <w:rPr>
          <w:rFonts w:eastAsia="Times New Roman"/>
          <w:lang w:eastAsia="es-MX"/>
        </w:rPr>
        <w:t xml:space="preserve">del agua saborizada </w:t>
      </w:r>
      <w:r w:rsidR="00C418BE" w:rsidRPr="00C418BE">
        <w:rPr>
          <w:rFonts w:eastAsia="Times New Roman"/>
          <w:lang w:eastAsia="es-MX"/>
        </w:rPr>
        <w:t xml:space="preserve">que se colocaron en placas estériles de 15 cm de diámetro, alcanzando un espesor de 4 </w:t>
      </w:r>
      <w:proofErr w:type="spellStart"/>
      <w:r w:rsidR="00C418BE" w:rsidRPr="00C418BE">
        <w:rPr>
          <w:rFonts w:eastAsia="Times New Roman"/>
          <w:lang w:eastAsia="es-MX"/>
        </w:rPr>
        <w:t>mm.</w:t>
      </w:r>
      <w:proofErr w:type="spellEnd"/>
      <w:r w:rsidR="00C418BE">
        <w:rPr>
          <w:rFonts w:eastAsia="Times New Roman"/>
          <w:lang w:eastAsia="es-MX"/>
        </w:rPr>
        <w:t xml:space="preserve"> </w:t>
      </w:r>
      <w:r w:rsidRPr="00BC7988">
        <w:rPr>
          <w:rFonts w:eastAsia="Times New Roman"/>
          <w:lang w:eastAsia="es-MX"/>
        </w:rPr>
        <w:t xml:space="preserve">Cada una de las muestras se sometieron a tratamientos individuales de UV-C </w:t>
      </w:r>
      <w:r w:rsidR="00023C33" w:rsidRPr="00BC7988">
        <w:rPr>
          <w:rFonts w:eastAsia="Times New Roman"/>
          <w:lang w:eastAsia="es-MX"/>
        </w:rPr>
        <w:t>en cinco dosis de exposición:</w:t>
      </w:r>
      <w:r w:rsidR="00981C18" w:rsidRPr="00BC7988">
        <w:rPr>
          <w:rFonts w:eastAsia="Times New Roman"/>
          <w:lang w:eastAsia="es-MX"/>
        </w:rPr>
        <w:t xml:space="preserve"> </w:t>
      </w:r>
      <w:r w:rsidR="00023C33" w:rsidRPr="00BC7988">
        <w:rPr>
          <w:rFonts w:eastAsia="Times New Roman"/>
          <w:lang w:eastAsia="es-MX"/>
        </w:rPr>
        <w:t>breves (855</w:t>
      </w:r>
      <w:r w:rsidR="00BC7988" w:rsidRPr="00BC7988">
        <w:rPr>
          <w:rFonts w:eastAsia="Times New Roman"/>
          <w:lang w:eastAsia="es-MX"/>
        </w:rPr>
        <w:t xml:space="preserve"> </w:t>
      </w:r>
      <w:proofErr w:type="spellStart"/>
      <w:r w:rsidR="00023C33" w:rsidRPr="00BC7988">
        <w:rPr>
          <w:rFonts w:eastAsia="Times New Roman"/>
          <w:lang w:eastAsia="es-MX"/>
        </w:rPr>
        <w:t>μJ</w:t>
      </w:r>
      <w:proofErr w:type="spellEnd"/>
      <w:r w:rsidR="00023C33" w:rsidRPr="00BC7988">
        <w:rPr>
          <w:rFonts w:eastAsia="Times New Roman"/>
          <w:lang w:eastAsia="es-MX"/>
        </w:rPr>
        <w:t>/cm</w:t>
      </w:r>
      <w:r w:rsidR="00023C33" w:rsidRPr="00BC7988">
        <w:rPr>
          <w:rFonts w:eastAsia="Times New Roman"/>
          <w:vertAlign w:val="superscript"/>
          <w:lang w:eastAsia="es-MX"/>
        </w:rPr>
        <w:t>2</w:t>
      </w:r>
      <w:r w:rsidR="00023C33" w:rsidRPr="00BC7988">
        <w:rPr>
          <w:rFonts w:eastAsia="Times New Roman"/>
          <w:lang w:eastAsia="es-MX"/>
        </w:rPr>
        <w:t>, 1710</w:t>
      </w:r>
      <w:r w:rsidR="00BC7988" w:rsidRPr="00BC7988">
        <w:rPr>
          <w:rFonts w:eastAsia="Times New Roman"/>
          <w:lang w:eastAsia="es-MX"/>
        </w:rPr>
        <w:t xml:space="preserve"> </w:t>
      </w:r>
      <w:proofErr w:type="spellStart"/>
      <w:r w:rsidR="00023C33" w:rsidRPr="00BC7988">
        <w:rPr>
          <w:rFonts w:eastAsia="Times New Roman"/>
          <w:lang w:eastAsia="es-MX"/>
        </w:rPr>
        <w:t>μJ</w:t>
      </w:r>
      <w:proofErr w:type="spellEnd"/>
      <w:r w:rsidR="00023C33" w:rsidRPr="00BC7988">
        <w:rPr>
          <w:rFonts w:eastAsia="Times New Roman"/>
          <w:lang w:eastAsia="es-MX"/>
        </w:rPr>
        <w:t>/cm</w:t>
      </w:r>
      <w:r w:rsidR="00023C33" w:rsidRPr="00BC7988">
        <w:rPr>
          <w:rFonts w:eastAsia="Times New Roman"/>
          <w:vertAlign w:val="superscript"/>
          <w:lang w:eastAsia="es-MX"/>
        </w:rPr>
        <w:t>2</w:t>
      </w:r>
      <w:r w:rsidR="00023C33" w:rsidRPr="00BC7988">
        <w:rPr>
          <w:rFonts w:eastAsia="Times New Roman"/>
          <w:lang w:eastAsia="es-MX"/>
        </w:rPr>
        <w:t xml:space="preserve"> y 2565</w:t>
      </w:r>
      <w:r w:rsidR="00BC7988" w:rsidRPr="00BC7988">
        <w:rPr>
          <w:rFonts w:eastAsia="Times New Roman"/>
          <w:lang w:eastAsia="es-MX"/>
        </w:rPr>
        <w:t xml:space="preserve"> </w:t>
      </w:r>
      <w:proofErr w:type="spellStart"/>
      <w:r w:rsidR="00023C33" w:rsidRPr="00BC7988">
        <w:rPr>
          <w:rFonts w:eastAsia="Times New Roman"/>
          <w:lang w:eastAsia="es-MX"/>
        </w:rPr>
        <w:t>μJ</w:t>
      </w:r>
      <w:proofErr w:type="spellEnd"/>
      <w:r w:rsidR="00023C33" w:rsidRPr="00BC7988">
        <w:rPr>
          <w:rFonts w:eastAsia="Times New Roman"/>
          <w:lang w:eastAsia="es-MX"/>
        </w:rPr>
        <w:t>/cm</w:t>
      </w:r>
      <w:r w:rsidR="00023C33" w:rsidRPr="00BC7988">
        <w:rPr>
          <w:rFonts w:eastAsia="Times New Roman"/>
          <w:vertAlign w:val="superscript"/>
          <w:lang w:eastAsia="es-MX"/>
        </w:rPr>
        <w:t>2</w:t>
      </w:r>
      <w:r w:rsidR="00023C33" w:rsidRPr="00BC7988">
        <w:rPr>
          <w:rFonts w:eastAsia="Times New Roman"/>
          <w:lang w:eastAsia="es-MX"/>
        </w:rPr>
        <w:t xml:space="preserve">) y prolongados (3420 </w:t>
      </w:r>
      <w:proofErr w:type="spellStart"/>
      <w:r w:rsidR="00023C33" w:rsidRPr="00BC7988">
        <w:rPr>
          <w:rFonts w:eastAsia="Times New Roman"/>
          <w:lang w:eastAsia="es-MX"/>
        </w:rPr>
        <w:t>μJ</w:t>
      </w:r>
      <w:proofErr w:type="spellEnd"/>
      <w:r w:rsidR="00023C33" w:rsidRPr="00BC7988">
        <w:rPr>
          <w:rFonts w:eastAsia="Times New Roman"/>
          <w:lang w:eastAsia="es-MX"/>
        </w:rPr>
        <w:t>/cm</w:t>
      </w:r>
      <w:r w:rsidR="00023C33" w:rsidRPr="00BC7988">
        <w:rPr>
          <w:rFonts w:eastAsia="Times New Roman"/>
          <w:vertAlign w:val="superscript"/>
          <w:lang w:eastAsia="es-MX"/>
        </w:rPr>
        <w:t>2</w:t>
      </w:r>
      <w:r w:rsidR="00023C33" w:rsidRPr="00BC7988">
        <w:rPr>
          <w:rFonts w:eastAsia="Times New Roman"/>
          <w:lang w:eastAsia="es-MX"/>
        </w:rPr>
        <w:t xml:space="preserve"> y 4275</w:t>
      </w:r>
      <w:r w:rsidR="00BC7988" w:rsidRPr="00BC7988">
        <w:rPr>
          <w:rFonts w:eastAsia="Times New Roman"/>
          <w:lang w:eastAsia="es-MX"/>
        </w:rPr>
        <w:t xml:space="preserve"> </w:t>
      </w:r>
      <w:proofErr w:type="spellStart"/>
      <w:r w:rsidR="00023C33" w:rsidRPr="00BC7988">
        <w:rPr>
          <w:rFonts w:eastAsia="Times New Roman"/>
          <w:lang w:eastAsia="es-MX"/>
        </w:rPr>
        <w:t>μJ</w:t>
      </w:r>
      <w:proofErr w:type="spellEnd"/>
      <w:r w:rsidR="00023C33" w:rsidRPr="00BC7988">
        <w:rPr>
          <w:rFonts w:eastAsia="Times New Roman"/>
          <w:lang w:eastAsia="es-MX"/>
        </w:rPr>
        <w:t>/cm</w:t>
      </w:r>
      <w:r w:rsidR="00023C33" w:rsidRPr="00BC7988">
        <w:rPr>
          <w:rFonts w:eastAsia="Times New Roman"/>
          <w:vertAlign w:val="superscript"/>
          <w:lang w:eastAsia="es-MX"/>
        </w:rPr>
        <w:t>2</w:t>
      </w:r>
      <w:r w:rsidR="00023C33" w:rsidRPr="00BC7988">
        <w:rPr>
          <w:rFonts w:eastAsia="Times New Roman"/>
          <w:lang w:eastAsia="es-MX"/>
        </w:rPr>
        <w:t>), y una muestra control sin tratar, bajo condiciones de agitación constante (80</w:t>
      </w:r>
      <w:r w:rsidR="00BC7988" w:rsidRPr="00BC7988">
        <w:rPr>
          <w:rFonts w:eastAsia="Times New Roman"/>
          <w:lang w:eastAsia="es-MX"/>
        </w:rPr>
        <w:t xml:space="preserve"> </w:t>
      </w:r>
      <w:r w:rsidR="00023C33" w:rsidRPr="00BC7988">
        <w:rPr>
          <w:rFonts w:eastAsia="Times New Roman"/>
          <w:lang w:eastAsia="es-MX"/>
        </w:rPr>
        <w:t>rpm).</w:t>
      </w:r>
      <w:r w:rsidRPr="00BC7988">
        <w:rPr>
          <w:rFonts w:eastAsia="Times New Roman"/>
          <w:lang w:eastAsia="es-MX"/>
        </w:rPr>
        <w:t xml:space="preserve"> La capacidad antioxidante se midió por método colorimétrico utilizando el radical DPPH·</w:t>
      </w:r>
      <w:r w:rsidR="00BA40B6" w:rsidRPr="00BC7988">
        <w:rPr>
          <w:rFonts w:eastAsia="Times New Roman"/>
          <w:lang w:eastAsia="es-MX"/>
        </w:rPr>
        <w:t xml:space="preserve"> </w:t>
      </w:r>
      <w:r w:rsidR="00C9646B" w:rsidRPr="00BC7988">
        <w:rPr>
          <w:rFonts w:eastAsia="Times New Roman"/>
          <w:lang w:eastAsia="es-MX"/>
        </w:rPr>
        <w:t>(</w:t>
      </w:r>
      <w:r w:rsidRPr="00BC7988">
        <w:rPr>
          <w:rFonts w:eastAsia="Times New Roman"/>
          <w:lang w:eastAsia="es-MX"/>
        </w:rPr>
        <w:t>EC50%</w:t>
      </w:r>
      <w:r w:rsidR="00C9646B" w:rsidRPr="00BC7988">
        <w:rPr>
          <w:rFonts w:eastAsia="Times New Roman"/>
          <w:lang w:eastAsia="es-MX"/>
        </w:rPr>
        <w:t>)</w:t>
      </w:r>
      <w:r w:rsidR="00BA40B6" w:rsidRPr="00BC7988">
        <w:rPr>
          <w:rFonts w:eastAsia="Times New Roman"/>
          <w:lang w:eastAsia="es-MX"/>
        </w:rPr>
        <w:t>,</w:t>
      </w:r>
      <w:r w:rsidR="005D4811" w:rsidRPr="00BC7988">
        <w:rPr>
          <w:rFonts w:eastAsia="Times New Roman"/>
          <w:lang w:eastAsia="es-MX"/>
        </w:rPr>
        <w:t xml:space="preserve"> y </w:t>
      </w:r>
      <w:r w:rsidRPr="00BC7988">
        <w:rPr>
          <w:rFonts w:eastAsia="Times New Roman"/>
          <w:lang w:eastAsia="es-MX"/>
        </w:rPr>
        <w:t xml:space="preserve">los parámetros cromáticos </w:t>
      </w:r>
      <w:r w:rsidR="00C9646B" w:rsidRPr="00BC7988">
        <w:rPr>
          <w:rFonts w:eastAsia="Times New Roman"/>
          <w:lang w:eastAsia="es-MX"/>
        </w:rPr>
        <w:t xml:space="preserve">mediante </w:t>
      </w:r>
      <w:r w:rsidRPr="00BC7988">
        <w:rPr>
          <w:rFonts w:eastAsia="Times New Roman"/>
          <w:lang w:eastAsia="es-MX"/>
        </w:rPr>
        <w:t xml:space="preserve">colorímetro en el espacio </w:t>
      </w:r>
      <w:proofErr w:type="spellStart"/>
      <w:r w:rsidRPr="00BC7988">
        <w:rPr>
          <w:rFonts w:eastAsia="Times New Roman"/>
          <w:lang w:eastAsia="es-MX"/>
        </w:rPr>
        <w:t>CIELab</w:t>
      </w:r>
      <w:proofErr w:type="spellEnd"/>
      <w:r w:rsidRPr="00BC7988">
        <w:rPr>
          <w:rFonts w:eastAsia="Times New Roman"/>
          <w:lang w:eastAsia="es-MX"/>
        </w:rPr>
        <w:t>*</w:t>
      </w:r>
      <w:r w:rsidR="00C26F22" w:rsidRPr="00BC7988">
        <w:rPr>
          <w:rFonts w:eastAsia="Times New Roman"/>
          <w:lang w:eastAsia="es-MX"/>
        </w:rPr>
        <w:t xml:space="preserve">. </w:t>
      </w:r>
      <w:r w:rsidRPr="00BC7988">
        <w:rPr>
          <w:rFonts w:eastAsia="Times New Roman"/>
          <w:lang w:eastAsia="es-MX"/>
        </w:rPr>
        <w:t xml:space="preserve">Los resultados obtenidos demostraron </w:t>
      </w:r>
      <w:r w:rsidR="00A17E13">
        <w:rPr>
          <w:rFonts w:eastAsia="Times New Roman"/>
          <w:lang w:eastAsia="es-MX"/>
        </w:rPr>
        <w:t xml:space="preserve">un efecto significativo (p&lt;0,05) </w:t>
      </w:r>
      <w:r w:rsidR="0080595A">
        <w:rPr>
          <w:rFonts w:eastAsia="Times New Roman"/>
          <w:lang w:eastAsia="es-MX"/>
        </w:rPr>
        <w:t xml:space="preserve">sobre </w:t>
      </w:r>
      <w:r w:rsidRPr="00BC7988">
        <w:rPr>
          <w:rFonts w:eastAsia="Times New Roman"/>
          <w:lang w:eastAsia="es-MX"/>
        </w:rPr>
        <w:t>la capacidad antioxidante</w:t>
      </w:r>
      <w:r w:rsidR="0080595A">
        <w:rPr>
          <w:rFonts w:eastAsia="Times New Roman"/>
          <w:lang w:eastAsia="es-MX"/>
        </w:rPr>
        <w:t xml:space="preserve"> de las muestras tratadas</w:t>
      </w:r>
      <w:r w:rsidRPr="00BC7988">
        <w:rPr>
          <w:rFonts w:eastAsia="Times New Roman"/>
          <w:lang w:eastAsia="es-MX"/>
        </w:rPr>
        <w:t xml:space="preserve"> con respecto al control,</w:t>
      </w:r>
      <w:r w:rsidR="0080595A">
        <w:rPr>
          <w:rFonts w:eastAsia="Times New Roman"/>
          <w:lang w:eastAsia="es-MX"/>
        </w:rPr>
        <w:t xml:space="preserve"> evidenciándose una tendencia hacia el incremento</w:t>
      </w:r>
      <w:r w:rsidRPr="00BC7988">
        <w:rPr>
          <w:rFonts w:eastAsia="Times New Roman"/>
          <w:lang w:eastAsia="es-MX"/>
        </w:rPr>
        <w:t xml:space="preserve"> tanto</w:t>
      </w:r>
      <w:r w:rsidR="00C9646B" w:rsidRPr="00BC7988">
        <w:rPr>
          <w:rFonts w:eastAsia="Times New Roman"/>
          <w:lang w:eastAsia="es-MX"/>
        </w:rPr>
        <w:t xml:space="preserve"> en </w:t>
      </w:r>
      <w:r w:rsidRPr="00BC7988">
        <w:rPr>
          <w:rFonts w:eastAsia="Times New Roman"/>
          <w:lang w:eastAsia="es-MX"/>
        </w:rPr>
        <w:t xml:space="preserve">las muestras sometidas a </w:t>
      </w:r>
      <w:r w:rsidR="00E63CA8" w:rsidRPr="00BC7988">
        <w:rPr>
          <w:rFonts w:eastAsia="Times New Roman"/>
          <w:lang w:eastAsia="es-MX"/>
        </w:rPr>
        <w:t>dosis</w:t>
      </w:r>
      <w:r w:rsidRPr="00BC7988">
        <w:rPr>
          <w:rFonts w:eastAsia="Times New Roman"/>
          <w:lang w:eastAsia="es-MX"/>
        </w:rPr>
        <w:t xml:space="preserve"> breves de </w:t>
      </w:r>
      <w:r w:rsidR="00023C33" w:rsidRPr="00BC7988">
        <w:rPr>
          <w:rFonts w:eastAsia="Times New Roman"/>
          <w:lang w:eastAsia="es-MX"/>
        </w:rPr>
        <w:t>1710</w:t>
      </w:r>
      <w:r w:rsidR="00BC7988" w:rsidRPr="00BC7988">
        <w:rPr>
          <w:rFonts w:eastAsia="Times New Roman"/>
          <w:lang w:eastAsia="es-MX"/>
        </w:rPr>
        <w:t xml:space="preserve"> </w:t>
      </w:r>
      <w:proofErr w:type="spellStart"/>
      <w:r w:rsidR="00023C33" w:rsidRPr="00BC7988">
        <w:rPr>
          <w:rFonts w:eastAsia="Times New Roman"/>
          <w:lang w:eastAsia="es-MX"/>
        </w:rPr>
        <w:t>μJ</w:t>
      </w:r>
      <w:proofErr w:type="spellEnd"/>
      <w:r w:rsidR="00023C33" w:rsidRPr="00BC7988">
        <w:rPr>
          <w:rFonts w:eastAsia="Times New Roman"/>
          <w:lang w:eastAsia="es-MX"/>
        </w:rPr>
        <w:t>/cm</w:t>
      </w:r>
      <w:r w:rsidR="00023C33" w:rsidRPr="00BC7988">
        <w:rPr>
          <w:rFonts w:eastAsia="Times New Roman"/>
          <w:vertAlign w:val="superscript"/>
          <w:lang w:eastAsia="es-MX"/>
        </w:rPr>
        <w:t>2</w:t>
      </w:r>
      <w:r w:rsidR="00023C33" w:rsidRPr="00BC7988">
        <w:rPr>
          <w:rFonts w:eastAsia="Times New Roman"/>
          <w:lang w:eastAsia="es-MX"/>
        </w:rPr>
        <w:t xml:space="preserve"> y 2565</w:t>
      </w:r>
      <w:r w:rsidR="00BC7988" w:rsidRPr="00BC7988">
        <w:rPr>
          <w:rFonts w:eastAsia="Times New Roman"/>
          <w:lang w:eastAsia="es-MX"/>
        </w:rPr>
        <w:t xml:space="preserve"> </w:t>
      </w:r>
      <w:proofErr w:type="spellStart"/>
      <w:r w:rsidR="00023C33" w:rsidRPr="00BC7988">
        <w:rPr>
          <w:rFonts w:eastAsia="Times New Roman"/>
          <w:lang w:eastAsia="es-MX"/>
        </w:rPr>
        <w:t>μJ</w:t>
      </w:r>
      <w:proofErr w:type="spellEnd"/>
      <w:r w:rsidR="00023C33" w:rsidRPr="00BC7988">
        <w:rPr>
          <w:rFonts w:eastAsia="Times New Roman"/>
          <w:lang w:eastAsia="es-MX"/>
        </w:rPr>
        <w:t>/cm</w:t>
      </w:r>
      <w:r w:rsidR="00023C33" w:rsidRPr="00BC7988">
        <w:rPr>
          <w:rFonts w:eastAsia="Times New Roman"/>
          <w:vertAlign w:val="superscript"/>
          <w:lang w:eastAsia="es-MX"/>
        </w:rPr>
        <w:t>2</w:t>
      </w:r>
      <w:r w:rsidR="004C3F15" w:rsidRPr="00BC7988">
        <w:rPr>
          <w:rFonts w:eastAsia="Times New Roman"/>
          <w:lang w:eastAsia="es-MX"/>
        </w:rPr>
        <w:t>,</w:t>
      </w:r>
      <w:r w:rsidRPr="00BC7988">
        <w:rPr>
          <w:rFonts w:eastAsia="Times New Roman"/>
          <w:lang w:eastAsia="es-MX"/>
        </w:rPr>
        <w:t xml:space="preserve"> como para </w:t>
      </w:r>
      <w:r w:rsidR="00E63CA8" w:rsidRPr="00BC7988">
        <w:rPr>
          <w:rFonts w:eastAsia="Times New Roman"/>
          <w:lang w:eastAsia="es-MX"/>
        </w:rPr>
        <w:t xml:space="preserve">la dosis </w:t>
      </w:r>
      <w:r w:rsidRPr="00BC7988">
        <w:rPr>
          <w:rFonts w:eastAsia="Times New Roman"/>
          <w:lang w:eastAsia="es-MX"/>
        </w:rPr>
        <w:t>prolongad</w:t>
      </w:r>
      <w:r w:rsidR="00E63CA8" w:rsidRPr="00BC7988">
        <w:rPr>
          <w:rFonts w:eastAsia="Times New Roman"/>
          <w:lang w:eastAsia="es-MX"/>
        </w:rPr>
        <w:t>a</w:t>
      </w:r>
      <w:r w:rsidRPr="00BC7988">
        <w:rPr>
          <w:rFonts w:eastAsia="Times New Roman"/>
          <w:lang w:eastAsia="es-MX"/>
        </w:rPr>
        <w:t xml:space="preserve"> de</w:t>
      </w:r>
      <w:r w:rsidR="00023C33" w:rsidRPr="00BC7988">
        <w:rPr>
          <w:rFonts w:eastAsia="Times New Roman"/>
          <w:lang w:eastAsia="es-MX"/>
        </w:rPr>
        <w:t xml:space="preserve"> 3420 </w:t>
      </w:r>
      <w:proofErr w:type="spellStart"/>
      <w:r w:rsidR="00023C33" w:rsidRPr="00BC7988">
        <w:rPr>
          <w:rFonts w:eastAsia="Times New Roman"/>
          <w:lang w:eastAsia="es-MX"/>
        </w:rPr>
        <w:t>μJ</w:t>
      </w:r>
      <w:proofErr w:type="spellEnd"/>
      <w:r w:rsidR="00023C33" w:rsidRPr="00BC7988">
        <w:rPr>
          <w:rFonts w:eastAsia="Times New Roman"/>
          <w:lang w:eastAsia="es-MX"/>
        </w:rPr>
        <w:t>/cm</w:t>
      </w:r>
      <w:r w:rsidR="00023C33" w:rsidRPr="00BC7988">
        <w:rPr>
          <w:rFonts w:eastAsia="Times New Roman"/>
          <w:vertAlign w:val="superscript"/>
          <w:lang w:eastAsia="es-MX"/>
        </w:rPr>
        <w:t>2</w:t>
      </w:r>
      <w:r w:rsidR="00023C33" w:rsidRPr="00BC7988">
        <w:rPr>
          <w:rFonts w:eastAsia="Times New Roman"/>
          <w:lang w:eastAsia="es-MX"/>
        </w:rPr>
        <w:t>.</w:t>
      </w:r>
      <w:r w:rsidR="00F00050" w:rsidRPr="00BC7988">
        <w:rPr>
          <w:rFonts w:eastAsia="Times New Roman"/>
          <w:lang w:eastAsia="es-MX"/>
        </w:rPr>
        <w:t xml:space="preserve"> </w:t>
      </w:r>
      <w:r w:rsidR="00A640BB" w:rsidRPr="00BC7988">
        <w:rPr>
          <w:rFonts w:eastAsia="Times New Roman"/>
          <w:lang w:eastAsia="es-MX"/>
        </w:rPr>
        <w:t>En este último</w:t>
      </w:r>
      <w:r w:rsidR="00E63CA8" w:rsidRPr="00BC7988">
        <w:rPr>
          <w:rFonts w:eastAsia="Times New Roman"/>
          <w:lang w:eastAsia="es-MX"/>
        </w:rPr>
        <w:t xml:space="preserve"> tratamiento</w:t>
      </w:r>
      <w:r w:rsidR="00A640BB" w:rsidRPr="00BC7988">
        <w:rPr>
          <w:rFonts w:eastAsia="Times New Roman"/>
          <w:lang w:eastAsia="es-MX"/>
        </w:rPr>
        <w:t xml:space="preserve"> </w:t>
      </w:r>
      <w:r w:rsidR="00774D88" w:rsidRPr="00BC7988">
        <w:rPr>
          <w:rFonts w:eastAsia="Times New Roman"/>
          <w:lang w:eastAsia="es-MX"/>
        </w:rPr>
        <w:t>se</w:t>
      </w:r>
      <w:r w:rsidR="00F00050" w:rsidRPr="00BC7988">
        <w:rPr>
          <w:rFonts w:eastAsia="Times New Roman"/>
          <w:lang w:eastAsia="es-MX"/>
        </w:rPr>
        <w:t xml:space="preserve"> evidenció</w:t>
      </w:r>
      <w:r w:rsidR="00774D88" w:rsidRPr="00BC7988">
        <w:rPr>
          <w:rFonts w:eastAsia="Times New Roman"/>
          <w:lang w:eastAsia="es-MX"/>
        </w:rPr>
        <w:t xml:space="preserve"> el mayor </w:t>
      </w:r>
      <w:r w:rsidR="00A640BB" w:rsidRPr="00BC7988">
        <w:rPr>
          <w:rFonts w:eastAsia="Times New Roman"/>
          <w:lang w:eastAsia="es-MX"/>
        </w:rPr>
        <w:lastRenderedPageBreak/>
        <w:t>incremento de la capacidad antioxidante</w:t>
      </w:r>
      <w:r w:rsidR="00774D88" w:rsidRPr="00BC7988">
        <w:rPr>
          <w:rFonts w:eastAsia="Times New Roman"/>
          <w:lang w:eastAsia="es-MX"/>
        </w:rPr>
        <w:t>, el cual</w:t>
      </w:r>
      <w:r w:rsidR="00A37FD8" w:rsidRPr="00BC7988">
        <w:rPr>
          <w:rFonts w:eastAsia="Times New Roman"/>
          <w:lang w:eastAsia="es-MX"/>
        </w:rPr>
        <w:t xml:space="preserve"> </w:t>
      </w:r>
      <w:r w:rsidR="004C3F15" w:rsidRPr="00BC7988">
        <w:rPr>
          <w:rFonts w:eastAsia="Times New Roman"/>
          <w:lang w:eastAsia="es-MX"/>
        </w:rPr>
        <w:t>fue de</w:t>
      </w:r>
      <w:r w:rsidR="00A37FD8" w:rsidRPr="00BC7988">
        <w:rPr>
          <w:rFonts w:eastAsia="Times New Roman"/>
          <w:lang w:eastAsia="es-MX"/>
        </w:rPr>
        <w:t xml:space="preserve"> un 25% con respecto a</w:t>
      </w:r>
      <w:r w:rsidR="00E63CA8" w:rsidRPr="00BC7988">
        <w:rPr>
          <w:rFonts w:eastAsia="Times New Roman"/>
          <w:lang w:eastAsia="es-MX"/>
        </w:rPr>
        <w:t xml:space="preserve"> la muestra sin tratar</w:t>
      </w:r>
      <w:r w:rsidR="00A37FD8" w:rsidRPr="00BC7988">
        <w:rPr>
          <w:rFonts w:eastAsia="Times New Roman"/>
          <w:lang w:eastAsia="es-MX"/>
        </w:rPr>
        <w:t xml:space="preserve">. </w:t>
      </w:r>
      <w:r w:rsidRPr="00BC7988">
        <w:rPr>
          <w:rFonts w:eastAsia="Times New Roman"/>
          <w:lang w:eastAsia="es-MX"/>
        </w:rPr>
        <w:t xml:space="preserve">En cuanto al análisis colorimétrico, </w:t>
      </w:r>
      <w:r w:rsidR="003D1BA7" w:rsidRPr="00BC7988">
        <w:rPr>
          <w:rFonts w:eastAsia="Times New Roman"/>
          <w:lang w:eastAsia="es-MX"/>
        </w:rPr>
        <w:t xml:space="preserve">no se observaron diferencias significativas </w:t>
      </w:r>
      <w:r w:rsidR="00A37FD8" w:rsidRPr="00BC7988">
        <w:rPr>
          <w:rFonts w:eastAsia="Times New Roman"/>
          <w:lang w:eastAsia="es-MX"/>
        </w:rPr>
        <w:t xml:space="preserve">en </w:t>
      </w:r>
      <w:r w:rsidR="003D1BA7" w:rsidRPr="00BC7988">
        <w:rPr>
          <w:rFonts w:eastAsia="Times New Roman"/>
          <w:lang w:eastAsia="es-MX"/>
        </w:rPr>
        <w:t xml:space="preserve">los </w:t>
      </w:r>
      <w:r w:rsidR="009B4DD3" w:rsidRPr="00BC7988">
        <w:rPr>
          <w:rFonts w:eastAsia="Times New Roman"/>
          <w:lang w:eastAsia="es-MX"/>
        </w:rPr>
        <w:t xml:space="preserve">valores correspondientes a los </w:t>
      </w:r>
      <w:r w:rsidR="003D1BA7" w:rsidRPr="00BC7988">
        <w:rPr>
          <w:rFonts w:eastAsia="Times New Roman"/>
          <w:lang w:eastAsia="es-MX"/>
        </w:rPr>
        <w:t>parámetros</w:t>
      </w:r>
      <w:r w:rsidR="00041493" w:rsidRPr="00BC7988">
        <w:rPr>
          <w:rFonts w:eastAsia="Times New Roman"/>
          <w:lang w:eastAsia="es-MX"/>
        </w:rPr>
        <w:t xml:space="preserve"> </w:t>
      </w:r>
      <w:r w:rsidR="00992376" w:rsidRPr="00BC7988">
        <w:rPr>
          <w:rFonts w:eastAsia="Times New Roman"/>
          <w:lang w:eastAsia="es-MX"/>
        </w:rPr>
        <w:t xml:space="preserve">L* y b* </w:t>
      </w:r>
      <w:r w:rsidR="00A37FD8" w:rsidRPr="00BC7988">
        <w:rPr>
          <w:rFonts w:eastAsia="Times New Roman"/>
          <w:lang w:eastAsia="es-MX"/>
        </w:rPr>
        <w:t>e</w:t>
      </w:r>
      <w:r w:rsidR="009B4DD3" w:rsidRPr="00BC7988">
        <w:rPr>
          <w:rFonts w:eastAsia="Times New Roman"/>
          <w:lang w:eastAsia="es-MX"/>
        </w:rPr>
        <w:t>n</w:t>
      </w:r>
      <w:r w:rsidR="00A37FD8" w:rsidRPr="00BC7988">
        <w:rPr>
          <w:rFonts w:eastAsia="Times New Roman"/>
          <w:lang w:eastAsia="es-MX"/>
        </w:rPr>
        <w:t xml:space="preserve"> las muestras tratadas</w:t>
      </w:r>
      <w:r w:rsidR="00650155" w:rsidRPr="00BC7988">
        <w:rPr>
          <w:rFonts w:eastAsia="Times New Roman"/>
          <w:lang w:eastAsia="es-MX"/>
        </w:rPr>
        <w:t xml:space="preserve">, </w:t>
      </w:r>
      <w:r w:rsidR="00992376" w:rsidRPr="00BC7988">
        <w:rPr>
          <w:rFonts w:eastAsia="Times New Roman"/>
          <w:lang w:eastAsia="es-MX"/>
        </w:rPr>
        <w:t>sin embargo</w:t>
      </w:r>
      <w:r w:rsidR="00650155" w:rsidRPr="00BC7988">
        <w:rPr>
          <w:rFonts w:eastAsia="Times New Roman"/>
          <w:lang w:eastAsia="es-MX"/>
        </w:rPr>
        <w:t>,</w:t>
      </w:r>
      <w:r w:rsidR="00992376" w:rsidRPr="00BC7988">
        <w:rPr>
          <w:rFonts w:eastAsia="Times New Roman"/>
          <w:lang w:eastAsia="es-MX"/>
        </w:rPr>
        <w:t xml:space="preserve"> pudo </w:t>
      </w:r>
      <w:r w:rsidR="00774D88" w:rsidRPr="00BC7988">
        <w:rPr>
          <w:rFonts w:eastAsia="Times New Roman"/>
          <w:lang w:eastAsia="es-MX"/>
        </w:rPr>
        <w:t>comprobarse</w:t>
      </w:r>
      <w:r w:rsidR="00992376" w:rsidRPr="00BC7988">
        <w:rPr>
          <w:rFonts w:eastAsia="Times New Roman"/>
          <w:lang w:eastAsia="es-MX"/>
        </w:rPr>
        <w:t xml:space="preserve"> </w:t>
      </w:r>
      <w:r w:rsidR="00861B25" w:rsidRPr="00BC7988">
        <w:rPr>
          <w:rFonts w:eastAsia="Times New Roman"/>
          <w:lang w:eastAsia="es-MX"/>
        </w:rPr>
        <w:t>un incremento del valor a*</w:t>
      </w:r>
      <w:r w:rsidR="00650155" w:rsidRPr="00BC7988">
        <w:rPr>
          <w:rFonts w:eastAsia="Times New Roman"/>
          <w:lang w:eastAsia="es-MX"/>
        </w:rPr>
        <w:t xml:space="preserve"> para</w:t>
      </w:r>
      <w:r w:rsidR="00C26F22" w:rsidRPr="00BC7988">
        <w:rPr>
          <w:rFonts w:eastAsia="Times New Roman"/>
          <w:lang w:eastAsia="es-MX"/>
        </w:rPr>
        <w:t xml:space="preserve"> </w:t>
      </w:r>
      <w:r w:rsidR="00705F09" w:rsidRPr="00BC7988">
        <w:rPr>
          <w:rFonts w:eastAsia="Times New Roman"/>
          <w:lang w:eastAsia="es-MX"/>
        </w:rPr>
        <w:t xml:space="preserve">la dosis </w:t>
      </w:r>
      <w:r w:rsidR="00A37FD8" w:rsidRPr="00BC7988">
        <w:rPr>
          <w:rFonts w:eastAsia="Times New Roman"/>
          <w:lang w:eastAsia="es-MX"/>
        </w:rPr>
        <w:t>de</w:t>
      </w:r>
      <w:r w:rsidR="00705F09" w:rsidRPr="00BC7988">
        <w:rPr>
          <w:rFonts w:eastAsia="Times New Roman"/>
          <w:lang w:eastAsia="es-MX"/>
        </w:rPr>
        <w:t xml:space="preserve"> </w:t>
      </w:r>
      <w:r w:rsidR="00493BBE" w:rsidRPr="00BC7988">
        <w:rPr>
          <w:rFonts w:eastAsia="Times New Roman"/>
          <w:lang w:eastAsia="es-MX"/>
        </w:rPr>
        <w:t xml:space="preserve">3420 </w:t>
      </w:r>
      <w:proofErr w:type="spellStart"/>
      <w:r w:rsidR="00493BBE" w:rsidRPr="00BC7988">
        <w:rPr>
          <w:rFonts w:eastAsia="Times New Roman"/>
          <w:lang w:eastAsia="es-MX"/>
        </w:rPr>
        <w:t>μJ</w:t>
      </w:r>
      <w:proofErr w:type="spellEnd"/>
      <w:r w:rsidR="00493BBE" w:rsidRPr="00BC7988">
        <w:rPr>
          <w:rFonts w:eastAsia="Times New Roman"/>
          <w:lang w:eastAsia="es-MX"/>
        </w:rPr>
        <w:t>/cm</w:t>
      </w:r>
      <w:r w:rsidR="00493BBE" w:rsidRPr="00BC7988">
        <w:rPr>
          <w:rFonts w:eastAsia="Times New Roman"/>
          <w:vertAlign w:val="superscript"/>
          <w:lang w:eastAsia="es-MX"/>
        </w:rPr>
        <w:t>2</w:t>
      </w:r>
      <w:r w:rsidR="00650155" w:rsidRPr="00BC7988">
        <w:rPr>
          <w:rFonts w:eastAsia="Times New Roman"/>
          <w:lang w:eastAsia="es-MX"/>
        </w:rPr>
        <w:t xml:space="preserve">. </w:t>
      </w:r>
      <w:r w:rsidR="00374CFD" w:rsidRPr="00BC7988">
        <w:rPr>
          <w:rFonts w:eastAsia="Times New Roman"/>
          <w:lang w:eastAsia="es-MX"/>
        </w:rPr>
        <w:t xml:space="preserve">Esta tendencia </w:t>
      </w:r>
      <w:r w:rsidR="00374CFD" w:rsidRPr="00BC7988">
        <w:t>podría</w:t>
      </w:r>
      <w:r w:rsidR="009B4DD3" w:rsidRPr="00BC7988">
        <w:t xml:space="preserve"> </w:t>
      </w:r>
      <w:r w:rsidR="00374CFD" w:rsidRPr="00BC7988">
        <w:t>estar asociada a una modificación</w:t>
      </w:r>
      <w:r w:rsidR="00EF0C09" w:rsidRPr="00BC7988">
        <w:t xml:space="preserve"> </w:t>
      </w:r>
      <w:r w:rsidR="00782BE9" w:rsidRPr="00BC7988">
        <w:t>en</w:t>
      </w:r>
      <w:r w:rsidR="00BA40B6" w:rsidRPr="00BC7988">
        <w:t xml:space="preserve"> la actividad</w:t>
      </w:r>
      <w:r w:rsidR="00782BE9" w:rsidRPr="00BC7988">
        <w:t xml:space="preserve"> de la fenilalanina amonio liasa (PAL)</w:t>
      </w:r>
      <w:r w:rsidR="00EF0C09" w:rsidRPr="00BC7988">
        <w:t xml:space="preserve"> y en consecuencia</w:t>
      </w:r>
      <w:r w:rsidR="00BA40B6" w:rsidRPr="00BC7988">
        <w:t>,</w:t>
      </w:r>
      <w:r w:rsidR="00EF0C09" w:rsidRPr="00BC7988">
        <w:t xml:space="preserve"> a un incremento </w:t>
      </w:r>
      <w:r w:rsidR="00783328" w:rsidRPr="00BC7988">
        <w:t>de los compuestos</w:t>
      </w:r>
      <w:r w:rsidR="00EF0C09" w:rsidRPr="00BC7988">
        <w:t xml:space="preserve"> flavonoides. En conclusión,</w:t>
      </w:r>
      <w:r w:rsidR="003769F5" w:rsidRPr="00BC7988">
        <w:t xml:space="preserve"> este </w:t>
      </w:r>
      <w:r w:rsidR="00EF0C09" w:rsidRPr="00BC7988">
        <w:t xml:space="preserve">tratamiento podría resultar una alternativa </w:t>
      </w:r>
      <w:r w:rsidR="003769F5" w:rsidRPr="00BC7988">
        <w:t>prometedora</w:t>
      </w:r>
      <w:r w:rsidR="00EF0C09" w:rsidRPr="00BC7988">
        <w:t xml:space="preserve"> para garantizar una menor pérdida de compuestos bioactivos</w:t>
      </w:r>
      <w:r w:rsidR="003769F5" w:rsidRPr="00BC7988">
        <w:t>, y en algunos casos, mejorar la calidad sensorial de los productos</w:t>
      </w:r>
      <w:r w:rsidR="00EF0C09" w:rsidRPr="00BC7988">
        <w:t>.</w:t>
      </w:r>
    </w:p>
    <w:p w14:paraId="613CBC3B" w14:textId="77777777" w:rsidR="00041036" w:rsidRDefault="00041036" w:rsidP="00BC7988">
      <w:pPr>
        <w:ind w:left="0" w:hanging="2"/>
      </w:pPr>
    </w:p>
    <w:p w14:paraId="3EAFB966" w14:textId="3131DECA" w:rsidR="00BC7988" w:rsidRDefault="00BC7988" w:rsidP="00BC7988">
      <w:pPr>
        <w:ind w:left="0" w:hanging="2"/>
      </w:pPr>
      <w:r>
        <w:t>Proyectos: AGR618/20; 2019-PD-E7-I153-001.Alternativas-tecnológicas-en-la-preservación-de-bebidas-derivadas-de-matrices-frutihortícolas</w:t>
      </w:r>
    </w:p>
    <w:p w14:paraId="732532AA" w14:textId="112F2147" w:rsidR="009B4DD3" w:rsidRPr="00BC7988" w:rsidRDefault="009B4DD3" w:rsidP="00BC7988">
      <w:pPr>
        <w:spacing w:after="0" w:line="240" w:lineRule="auto"/>
        <w:ind w:left="0" w:hanging="2"/>
      </w:pPr>
      <w:r w:rsidRPr="00BC7988">
        <w:t>Palabras Clave:</w:t>
      </w:r>
      <w:r w:rsidR="00E50F6D" w:rsidRPr="00BC7988">
        <w:t xml:space="preserve"> Tecnologías emergentes, Antioxidantes</w:t>
      </w:r>
      <w:r w:rsidRPr="00BC7988">
        <w:t>,</w:t>
      </w:r>
      <w:r w:rsidR="00E63CA8" w:rsidRPr="00BC7988">
        <w:t xml:space="preserve"> </w:t>
      </w:r>
      <w:r w:rsidRPr="00BC7988">
        <w:t>Aguas saborizadas</w:t>
      </w:r>
      <w:r w:rsidR="00521AF0" w:rsidRPr="00BC7988">
        <w:t>, color</w:t>
      </w:r>
    </w:p>
    <w:p w14:paraId="4949F0A9" w14:textId="7515A7DA" w:rsidR="009B4DD3" w:rsidRPr="00EF0C09" w:rsidRDefault="009B4DD3" w:rsidP="00EF0C09">
      <w:pPr>
        <w:ind w:left="0" w:hanging="2"/>
      </w:pPr>
    </w:p>
    <w:p w14:paraId="797AF375" w14:textId="63CCB103" w:rsidR="00AC1AAA" w:rsidRDefault="00AC1AAA" w:rsidP="00AC1AAA">
      <w:pPr>
        <w:ind w:left="0" w:hanging="2"/>
        <w:rPr>
          <w:rFonts w:eastAsia="Times New Roman"/>
          <w:lang w:eastAsia="es-MX"/>
        </w:rPr>
      </w:pPr>
    </w:p>
    <w:p w14:paraId="6555DA23" w14:textId="4A2479E1" w:rsidR="00D20C37" w:rsidRDefault="00D20C37">
      <w:pPr>
        <w:spacing w:after="0" w:line="240" w:lineRule="auto"/>
        <w:ind w:left="0" w:hanging="2"/>
      </w:pPr>
    </w:p>
    <w:sectPr w:rsidR="00D20C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CB821" w14:textId="77777777" w:rsidR="007E0307" w:rsidRDefault="007E030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F088E76" w14:textId="77777777" w:rsidR="007E0307" w:rsidRDefault="007E030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7003" w14:textId="77777777" w:rsidR="00BA40B6" w:rsidRDefault="00BA40B6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0D860" w14:textId="77777777" w:rsidR="00BA40B6" w:rsidRDefault="00BA40B6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6693C" w14:textId="77777777" w:rsidR="00BA40B6" w:rsidRDefault="00BA40B6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99B6E" w14:textId="77777777" w:rsidR="007E0307" w:rsidRDefault="007E030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677B389" w14:textId="77777777" w:rsidR="007E0307" w:rsidRDefault="007E030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246FC" w14:textId="77777777" w:rsidR="00BA40B6" w:rsidRDefault="00BA40B6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64D8" w14:textId="77777777" w:rsidR="00D20C37" w:rsidRDefault="00977D8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296658F9" wp14:editId="56701F5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A409E" w14:textId="77777777" w:rsidR="00BA40B6" w:rsidRDefault="00BA40B6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C37"/>
    <w:rsid w:val="000169BD"/>
    <w:rsid w:val="00023C33"/>
    <w:rsid w:val="00041036"/>
    <w:rsid w:val="00041493"/>
    <w:rsid w:val="000E7605"/>
    <w:rsid w:val="00154815"/>
    <w:rsid w:val="00174AF7"/>
    <w:rsid w:val="00191B49"/>
    <w:rsid w:val="00192CE3"/>
    <w:rsid w:val="001B75BD"/>
    <w:rsid w:val="0026055F"/>
    <w:rsid w:val="002B2E81"/>
    <w:rsid w:val="002B7D2A"/>
    <w:rsid w:val="002C73B4"/>
    <w:rsid w:val="00344A98"/>
    <w:rsid w:val="00374CFD"/>
    <w:rsid w:val="003769F5"/>
    <w:rsid w:val="003A4525"/>
    <w:rsid w:val="003A5E20"/>
    <w:rsid w:val="003D1BA7"/>
    <w:rsid w:val="00493BBE"/>
    <w:rsid w:val="004C3F15"/>
    <w:rsid w:val="004E2753"/>
    <w:rsid w:val="00521AF0"/>
    <w:rsid w:val="005307FD"/>
    <w:rsid w:val="005D4811"/>
    <w:rsid w:val="00613D22"/>
    <w:rsid w:val="00650155"/>
    <w:rsid w:val="00684A28"/>
    <w:rsid w:val="006A7670"/>
    <w:rsid w:val="006E49C1"/>
    <w:rsid w:val="00705F09"/>
    <w:rsid w:val="0071001C"/>
    <w:rsid w:val="00774D88"/>
    <w:rsid w:val="00782BE9"/>
    <w:rsid w:val="00783328"/>
    <w:rsid w:val="007D6BFD"/>
    <w:rsid w:val="007E0307"/>
    <w:rsid w:val="0080595A"/>
    <w:rsid w:val="00861B25"/>
    <w:rsid w:val="008A17D2"/>
    <w:rsid w:val="008A5767"/>
    <w:rsid w:val="008D66C2"/>
    <w:rsid w:val="008E2749"/>
    <w:rsid w:val="0091614E"/>
    <w:rsid w:val="009524F6"/>
    <w:rsid w:val="009667B6"/>
    <w:rsid w:val="00977D8E"/>
    <w:rsid w:val="00981C18"/>
    <w:rsid w:val="00992376"/>
    <w:rsid w:val="009B1F62"/>
    <w:rsid w:val="009B4DD3"/>
    <w:rsid w:val="009B65CD"/>
    <w:rsid w:val="009D2E3F"/>
    <w:rsid w:val="00A05B65"/>
    <w:rsid w:val="00A17E13"/>
    <w:rsid w:val="00A37FD8"/>
    <w:rsid w:val="00A640BB"/>
    <w:rsid w:val="00A87637"/>
    <w:rsid w:val="00AA1A4E"/>
    <w:rsid w:val="00AC1AAA"/>
    <w:rsid w:val="00B23987"/>
    <w:rsid w:val="00B42300"/>
    <w:rsid w:val="00BA40B6"/>
    <w:rsid w:val="00BC7988"/>
    <w:rsid w:val="00C26F22"/>
    <w:rsid w:val="00C418BE"/>
    <w:rsid w:val="00C9646B"/>
    <w:rsid w:val="00CA59EB"/>
    <w:rsid w:val="00CE76DF"/>
    <w:rsid w:val="00D1775B"/>
    <w:rsid w:val="00D20C37"/>
    <w:rsid w:val="00D92F2E"/>
    <w:rsid w:val="00DF619A"/>
    <w:rsid w:val="00E03A8C"/>
    <w:rsid w:val="00E23CBC"/>
    <w:rsid w:val="00E40329"/>
    <w:rsid w:val="00E50F6D"/>
    <w:rsid w:val="00E63540"/>
    <w:rsid w:val="00E63CA8"/>
    <w:rsid w:val="00ED2051"/>
    <w:rsid w:val="00ED5B1C"/>
    <w:rsid w:val="00EF0C09"/>
    <w:rsid w:val="00F00050"/>
    <w:rsid w:val="00F7329E"/>
    <w:rsid w:val="00FF56DC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74CF"/>
  <w15:docId w15:val="{9DED36FF-667D-5E48-B984-302F926C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MX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AC1A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C1AAA"/>
    <w:pPr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C1AAA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4811"/>
    <w:pPr>
      <w:suppressAutoHyphens/>
      <w:spacing w:after="200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4811"/>
    <w:rPr>
      <w:rFonts w:asciiTheme="minorHAnsi" w:eastAsiaTheme="minorHAnsi" w:hAnsiTheme="minorHAnsi" w:cstheme="minorBidi"/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2B2E81"/>
    <w:pPr>
      <w:spacing w:after="0" w:line="240" w:lineRule="auto"/>
      <w:jc w:val="left"/>
    </w:pPr>
    <w:rPr>
      <w:position w:val="-1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BC7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3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asciglione@mdp.edu.a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4787497-B448-DD4B-8AFB-5B4DA4B3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646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solangefuentesbio@gmail.com</cp:lastModifiedBy>
  <cp:revision>4</cp:revision>
  <dcterms:created xsi:type="dcterms:W3CDTF">2022-08-12T18:00:00Z</dcterms:created>
  <dcterms:modified xsi:type="dcterms:W3CDTF">2022-08-12T18:10:00Z</dcterms:modified>
</cp:coreProperties>
</file>