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49C5" w14:textId="444EFB0B" w:rsidR="009C5FF8" w:rsidRPr="00F8175F" w:rsidRDefault="00A25C89" w:rsidP="00DB2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F8175F">
        <w:rPr>
          <w:b/>
          <w:color w:val="000000"/>
        </w:rPr>
        <w:t>Aplicación de recubrimiento comestibles a base de caseínas y proteínas de suero para prevenir rancidez de frutos secos</w:t>
      </w:r>
    </w:p>
    <w:p w14:paraId="661CFD81" w14:textId="77777777" w:rsidR="00BE6638" w:rsidRPr="009C5FF8" w:rsidRDefault="00BE6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01363048" w14:textId="0E5DC0EA" w:rsidR="009C5FF8" w:rsidRDefault="00DB2308" w:rsidP="009C5FF8">
      <w:pPr>
        <w:spacing w:after="0" w:line="240" w:lineRule="auto"/>
        <w:ind w:left="0" w:hanging="2"/>
        <w:jc w:val="center"/>
      </w:pPr>
      <w:r>
        <w:t>Vázquez</w:t>
      </w:r>
      <w:r w:rsidR="00A25C89">
        <w:t xml:space="preserve"> M</w:t>
      </w:r>
      <w:r w:rsidR="009C5FF8">
        <w:t xml:space="preserve"> (1),</w:t>
      </w:r>
      <w:r w:rsidR="009C5FF8" w:rsidRPr="009C5FF8">
        <w:t xml:space="preserve"> </w:t>
      </w:r>
      <w:r w:rsidR="00A25C89">
        <w:t>Quintero-Cerón JP</w:t>
      </w:r>
      <w:r w:rsidR="009C5FF8">
        <w:t xml:space="preserve"> (1)</w:t>
      </w:r>
      <w:r w:rsidR="00A25C89">
        <w:t>, Spotti ML (1)</w:t>
      </w:r>
      <w:r w:rsidR="009C5FF8">
        <w:t>,</w:t>
      </w:r>
      <w:r w:rsidR="009C5FF8" w:rsidRPr="009C5FF8">
        <w:t xml:space="preserve"> Carrara C</w:t>
      </w:r>
      <w:r w:rsidR="009C5FF8">
        <w:t>R (1)</w:t>
      </w:r>
      <w:r w:rsidR="00A25C89">
        <w:t>, Spotti MJ (2)</w:t>
      </w:r>
    </w:p>
    <w:p w14:paraId="16E6FBA5" w14:textId="48695F24" w:rsidR="009C5FF8" w:rsidRPr="006A3796" w:rsidRDefault="009C5FF8" w:rsidP="00DB2308">
      <w:pPr>
        <w:numPr>
          <w:ilvl w:val="0"/>
          <w:numId w:val="1"/>
        </w:numPr>
        <w:spacing w:after="120" w:line="240" w:lineRule="auto"/>
        <w:ind w:left="0" w:hanging="2"/>
        <w:jc w:val="left"/>
        <w:textDirection w:val="lrTb"/>
      </w:pPr>
      <w:r w:rsidRPr="006A3796">
        <w:t>Área de estudios Fisicoquímicos de Alimentos</w:t>
      </w:r>
      <w:r w:rsidR="009B63B5" w:rsidRPr="006A3796">
        <w:t xml:space="preserve"> del</w:t>
      </w:r>
      <w:r w:rsidRPr="006A3796">
        <w:t xml:space="preserve"> Instituto de Tecnologí</w:t>
      </w:r>
      <w:r w:rsidR="009B63B5" w:rsidRPr="006A3796">
        <w:t>a de Alimentos/ Facultad de Ingeniería Química</w:t>
      </w:r>
      <w:r w:rsidR="00A25C89" w:rsidRPr="006A3796">
        <w:t xml:space="preserve">, </w:t>
      </w:r>
      <w:r w:rsidRPr="006A3796">
        <w:t xml:space="preserve">Universidad Nacional del Litoral, </w:t>
      </w:r>
      <w:r w:rsidR="009B63B5" w:rsidRPr="006A3796">
        <w:t xml:space="preserve">1° de </w:t>
      </w:r>
      <w:proofErr w:type="gramStart"/>
      <w:r w:rsidR="009B63B5" w:rsidRPr="006A3796">
        <w:t>Mayo</w:t>
      </w:r>
      <w:proofErr w:type="gramEnd"/>
      <w:r w:rsidR="009B63B5" w:rsidRPr="006A3796">
        <w:t xml:space="preserve"> 3250,</w:t>
      </w:r>
      <w:r w:rsidRPr="006A3796">
        <w:t xml:space="preserve"> Santa Fe</w:t>
      </w:r>
      <w:r w:rsidR="009B63B5" w:rsidRPr="006A3796">
        <w:t xml:space="preserve">, </w:t>
      </w:r>
      <w:r w:rsidR="00A25C89" w:rsidRPr="006A3796">
        <w:t>3000,</w:t>
      </w:r>
      <w:r w:rsidRPr="006A3796">
        <w:t xml:space="preserve"> Argentina.</w:t>
      </w:r>
    </w:p>
    <w:p w14:paraId="3650B957" w14:textId="712AFC9E" w:rsidR="009C5FF8" w:rsidRPr="00A25C89" w:rsidRDefault="00A25C89" w:rsidP="00DB2308">
      <w:pPr>
        <w:numPr>
          <w:ilvl w:val="0"/>
          <w:numId w:val="1"/>
        </w:numPr>
        <w:spacing w:after="120" w:line="240" w:lineRule="auto"/>
        <w:ind w:left="0" w:hanging="2"/>
        <w:jc w:val="left"/>
        <w:textDirection w:val="lrTb"/>
        <w:rPr>
          <w:lang w:val="en-US"/>
        </w:rPr>
      </w:pPr>
      <w:r w:rsidRPr="00A25C89">
        <w:rPr>
          <w:lang w:val="en-US"/>
        </w:rPr>
        <w:t xml:space="preserve">Department of Food Science, Aarhus University, </w:t>
      </w:r>
      <w:proofErr w:type="spellStart"/>
      <w:r>
        <w:rPr>
          <w:lang w:val="en-US"/>
        </w:rPr>
        <w:t>Agro</w:t>
      </w:r>
      <w:proofErr w:type="spellEnd"/>
      <w:r>
        <w:rPr>
          <w:lang w:val="en-US"/>
        </w:rPr>
        <w:t xml:space="preserve"> Food Park 48, </w:t>
      </w:r>
      <w:r w:rsidRPr="00A25C89">
        <w:rPr>
          <w:lang w:val="en-US"/>
        </w:rPr>
        <w:t>Aarhus</w:t>
      </w:r>
      <w:r>
        <w:rPr>
          <w:lang w:val="en-US"/>
        </w:rPr>
        <w:t>, 8200, Denmark</w:t>
      </w:r>
      <w:r w:rsidR="009C5FF8" w:rsidRPr="00A25C89">
        <w:rPr>
          <w:lang w:val="en-US"/>
        </w:rPr>
        <w:t>.</w:t>
      </w:r>
    </w:p>
    <w:p w14:paraId="68FB8B36" w14:textId="77777777" w:rsidR="007C0AB5" w:rsidRPr="00A25C89" w:rsidRDefault="007C0AB5" w:rsidP="005E6B0C">
      <w:pPr>
        <w:spacing w:after="120" w:line="240" w:lineRule="auto"/>
        <w:ind w:left="0" w:hanging="2"/>
        <w:jc w:val="center"/>
        <w:rPr>
          <w:lang w:val="en-US"/>
        </w:rPr>
      </w:pPr>
    </w:p>
    <w:p w14:paraId="51E32020" w14:textId="42D76E3C" w:rsidR="009C5FF8" w:rsidRPr="00F8175F" w:rsidRDefault="00A25C89" w:rsidP="00A25C89">
      <w:pPr>
        <w:spacing w:after="120" w:line="240" w:lineRule="auto"/>
        <w:ind w:left="0" w:hanging="2"/>
        <w:jc w:val="left"/>
      </w:pPr>
      <w:r w:rsidRPr="00F8175F">
        <w:t>E-mail: juliaspotti@food.au.dk</w:t>
      </w:r>
    </w:p>
    <w:p w14:paraId="686CDE3D" w14:textId="77777777" w:rsidR="00BE6638" w:rsidRPr="00F8175F" w:rsidRDefault="00BE6638">
      <w:pPr>
        <w:spacing w:after="0" w:line="240" w:lineRule="auto"/>
        <w:ind w:left="0" w:hanging="2"/>
        <w:jc w:val="center"/>
      </w:pPr>
    </w:p>
    <w:p w14:paraId="3158B960" w14:textId="77777777" w:rsidR="00BE6638" w:rsidRPr="00DB2308" w:rsidRDefault="00855E97">
      <w:pPr>
        <w:spacing w:after="0" w:line="240" w:lineRule="auto"/>
        <w:ind w:left="0" w:hanging="2"/>
      </w:pPr>
      <w:r w:rsidRPr="00DB2308">
        <w:t>RESUMEN</w:t>
      </w:r>
    </w:p>
    <w:p w14:paraId="33CC5FCF" w14:textId="77777777" w:rsidR="00BE6638" w:rsidRPr="00DB2308" w:rsidRDefault="00BE6638">
      <w:pPr>
        <w:spacing w:after="0" w:line="240" w:lineRule="auto"/>
        <w:ind w:left="0" w:hanging="2"/>
      </w:pPr>
    </w:p>
    <w:p w14:paraId="681A14B0" w14:textId="59A35A6D" w:rsidR="00BE6638" w:rsidRDefault="00F7052F" w:rsidP="00D4224E">
      <w:pPr>
        <w:spacing w:before="120" w:after="0" w:line="360" w:lineRule="auto"/>
        <w:ind w:left="-2" w:firstLineChars="0" w:firstLine="0"/>
        <w:contextualSpacing/>
      </w:pPr>
      <w:r>
        <w:t xml:space="preserve">La calidad de los productos alimenticios depende esencialmente de sus propiedades organolépticas, nutricionales y microbiológicas, las cuales están sujetas a cambios dinámicos durante su almacenamiento y distribución. </w:t>
      </w:r>
      <w:r w:rsidR="00DB2308">
        <w:rPr>
          <w:rFonts w:eastAsia="Times New Roman"/>
          <w:position w:val="0"/>
        </w:rPr>
        <w:t xml:space="preserve">En el caso de frutos secos, </w:t>
      </w:r>
      <w:r>
        <w:rPr>
          <w:rFonts w:eastAsia="Times New Roman"/>
          <w:position w:val="0"/>
        </w:rPr>
        <w:t xml:space="preserve">al poseer gran cantidad de lípidos, muchos de esos insaturados, </w:t>
      </w:r>
      <w:r w:rsidR="00E162CA">
        <w:rPr>
          <w:rFonts w:eastAsia="Times New Roman"/>
          <w:position w:val="0"/>
        </w:rPr>
        <w:t>pueden experimentar</w:t>
      </w:r>
      <w:r>
        <w:rPr>
          <w:rFonts w:eastAsia="Times New Roman"/>
          <w:position w:val="0"/>
        </w:rPr>
        <w:t xml:space="preserve"> </w:t>
      </w:r>
      <w:r w:rsidR="00DB2308">
        <w:rPr>
          <w:rFonts w:eastAsia="Times New Roman"/>
          <w:position w:val="0"/>
        </w:rPr>
        <w:t xml:space="preserve">oxidación lipídica, lo </w:t>
      </w:r>
      <w:r w:rsidR="00E162CA">
        <w:rPr>
          <w:rFonts w:eastAsia="Times New Roman"/>
          <w:position w:val="0"/>
        </w:rPr>
        <w:t>conlleva</w:t>
      </w:r>
      <w:r w:rsidR="00DB2308">
        <w:rPr>
          <w:rFonts w:eastAsia="Times New Roman"/>
          <w:position w:val="0"/>
        </w:rPr>
        <w:t xml:space="preserve"> al desarrollo de sabores extraños</w:t>
      </w:r>
      <w:r w:rsidR="00D4224E">
        <w:rPr>
          <w:rFonts w:eastAsia="Times New Roman"/>
          <w:position w:val="0"/>
        </w:rPr>
        <w:t>. Los frutos secos también experimentan desarrollo de microorganismos, especialmente hongo</w:t>
      </w:r>
      <w:r w:rsidR="00506BC4">
        <w:rPr>
          <w:rFonts w:eastAsia="Times New Roman"/>
          <w:position w:val="0"/>
        </w:rPr>
        <w:t>s</w:t>
      </w:r>
      <w:r w:rsidR="00DB2308">
        <w:rPr>
          <w:rFonts w:eastAsia="Times New Roman"/>
          <w:position w:val="0"/>
        </w:rPr>
        <w:t xml:space="preserve">. </w:t>
      </w:r>
      <w:r w:rsidR="00135DA3">
        <w:rPr>
          <w:rFonts w:eastAsia="Times New Roman"/>
          <w:position w:val="0"/>
        </w:rPr>
        <w:t>La aplicación de recubrimientos puede ayudar a extender su vida útil de los alimentos.</w:t>
      </w:r>
      <w:r w:rsidR="00135DA3">
        <w:rPr>
          <w:rFonts w:eastAsia="Times New Roman"/>
          <w:position w:val="0"/>
        </w:rPr>
        <w:t xml:space="preserve"> </w:t>
      </w:r>
      <w:proofErr w:type="gramStart"/>
      <w:r w:rsidR="00DB2308">
        <w:rPr>
          <w:rFonts w:eastAsia="Times New Roman"/>
          <w:position w:val="0"/>
        </w:rPr>
        <w:t>El</w:t>
      </w:r>
      <w:proofErr w:type="gramEnd"/>
      <w:r w:rsidR="00DB2308">
        <w:rPr>
          <w:rFonts w:eastAsia="Times New Roman"/>
          <w:position w:val="0"/>
        </w:rPr>
        <w:t xml:space="preserve"> objetivo de este trabajo fue estudiar la</w:t>
      </w:r>
      <w:r w:rsidR="00606B65">
        <w:rPr>
          <w:rFonts w:eastAsia="Times New Roman"/>
          <w:position w:val="0"/>
        </w:rPr>
        <w:t xml:space="preserve">s propiedades de </w:t>
      </w:r>
      <w:r w:rsidR="00BA77CE">
        <w:rPr>
          <w:rFonts w:eastAsia="Times New Roman"/>
          <w:position w:val="0"/>
        </w:rPr>
        <w:t>películas</w:t>
      </w:r>
      <w:r w:rsidR="00606B65">
        <w:rPr>
          <w:rFonts w:eastAsia="Times New Roman"/>
          <w:position w:val="0"/>
        </w:rPr>
        <w:t xml:space="preserve"> comestibles a base de </w:t>
      </w:r>
      <w:r w:rsidR="00D4224E">
        <w:rPr>
          <w:rFonts w:eastAsia="Times New Roman"/>
          <w:position w:val="0"/>
        </w:rPr>
        <w:t>caseína</w:t>
      </w:r>
      <w:r w:rsidR="00606B65">
        <w:rPr>
          <w:rFonts w:eastAsia="Times New Roman"/>
          <w:position w:val="0"/>
        </w:rPr>
        <w:t xml:space="preserve"> soluble</w:t>
      </w:r>
      <w:r w:rsidR="00D4224E">
        <w:rPr>
          <w:rFonts w:eastAsia="Times New Roman"/>
          <w:position w:val="0"/>
        </w:rPr>
        <w:t xml:space="preserve"> (CAS)</w:t>
      </w:r>
      <w:r w:rsidR="00606B65">
        <w:rPr>
          <w:rFonts w:eastAsia="Times New Roman"/>
          <w:position w:val="0"/>
        </w:rPr>
        <w:t xml:space="preserve"> y </w:t>
      </w:r>
      <w:r w:rsidR="00D4224E">
        <w:rPr>
          <w:rFonts w:eastAsia="Times New Roman"/>
          <w:position w:val="0"/>
        </w:rPr>
        <w:t xml:space="preserve">aislado de </w:t>
      </w:r>
      <w:r w:rsidR="00606B65">
        <w:rPr>
          <w:rFonts w:eastAsia="Times New Roman"/>
          <w:position w:val="0"/>
        </w:rPr>
        <w:t>proteínas de suero</w:t>
      </w:r>
      <w:r w:rsidR="00D4224E">
        <w:rPr>
          <w:rFonts w:eastAsia="Times New Roman"/>
          <w:position w:val="0"/>
        </w:rPr>
        <w:t xml:space="preserve"> (WPI)</w:t>
      </w:r>
      <w:r w:rsidR="00606B65">
        <w:rPr>
          <w:rFonts w:eastAsia="Times New Roman"/>
          <w:position w:val="0"/>
        </w:rPr>
        <w:t>, con el agregado de cera de abejas como barrera a la humedad</w:t>
      </w:r>
      <w:r w:rsidR="00D4224E">
        <w:rPr>
          <w:rFonts w:eastAsia="Times New Roman"/>
          <w:position w:val="0"/>
        </w:rPr>
        <w:t>,</w:t>
      </w:r>
      <w:r w:rsidR="00606B65">
        <w:rPr>
          <w:rFonts w:eastAsia="Times New Roman"/>
          <w:position w:val="0"/>
        </w:rPr>
        <w:t xml:space="preserve"> el agregado de aceites esenciales </w:t>
      </w:r>
      <w:r w:rsidR="00D4224E">
        <w:rPr>
          <w:rFonts w:eastAsia="Times New Roman"/>
          <w:position w:val="0"/>
        </w:rPr>
        <w:t>(</w:t>
      </w:r>
      <w:proofErr w:type="spellStart"/>
      <w:r w:rsidR="00D4224E">
        <w:rPr>
          <w:rFonts w:eastAsia="Times New Roman"/>
          <w:position w:val="0"/>
        </w:rPr>
        <w:t>canela</w:t>
      </w:r>
      <w:r w:rsidR="00984A51">
        <w:rPr>
          <w:rFonts w:eastAsia="Times New Roman"/>
          <w:position w:val="0"/>
        </w:rPr>
        <w:t>:CAN</w:t>
      </w:r>
      <w:proofErr w:type="spellEnd"/>
      <w:r w:rsidR="00D4224E">
        <w:rPr>
          <w:rFonts w:eastAsia="Times New Roman"/>
          <w:position w:val="0"/>
        </w:rPr>
        <w:t xml:space="preserve">, </w:t>
      </w:r>
      <w:proofErr w:type="spellStart"/>
      <w:r w:rsidR="00D4224E">
        <w:rPr>
          <w:rFonts w:eastAsia="Times New Roman"/>
          <w:position w:val="0"/>
        </w:rPr>
        <w:t>citral</w:t>
      </w:r>
      <w:proofErr w:type="spellEnd"/>
      <w:r w:rsidR="00984A51">
        <w:rPr>
          <w:rFonts w:eastAsia="Times New Roman"/>
          <w:position w:val="0"/>
        </w:rPr>
        <w:t>: CIT</w:t>
      </w:r>
      <w:r w:rsidR="00D4224E">
        <w:rPr>
          <w:rFonts w:eastAsia="Times New Roman"/>
          <w:position w:val="0"/>
        </w:rPr>
        <w:t xml:space="preserve"> y sus mezclas</w:t>
      </w:r>
      <w:r w:rsidR="00984A51">
        <w:rPr>
          <w:rFonts w:eastAsia="Times New Roman"/>
          <w:position w:val="0"/>
        </w:rPr>
        <w:t>:</w:t>
      </w:r>
      <w:r w:rsidR="0029083E">
        <w:rPr>
          <w:rFonts w:eastAsia="Times New Roman"/>
          <w:position w:val="0"/>
        </w:rPr>
        <w:t xml:space="preserve"> </w:t>
      </w:r>
      <w:r w:rsidR="00984A51">
        <w:rPr>
          <w:rFonts w:eastAsia="Times New Roman"/>
          <w:position w:val="0"/>
        </w:rPr>
        <w:t>CAN-CIT</w:t>
      </w:r>
      <w:r w:rsidR="00D4224E">
        <w:rPr>
          <w:rFonts w:eastAsia="Times New Roman"/>
          <w:position w:val="0"/>
        </w:rPr>
        <w:t xml:space="preserve">) </w:t>
      </w:r>
      <w:r w:rsidR="00606B65">
        <w:rPr>
          <w:rFonts w:eastAsia="Times New Roman"/>
          <w:position w:val="0"/>
        </w:rPr>
        <w:t xml:space="preserve">para disminuir la carga microbiana y </w:t>
      </w:r>
      <w:r w:rsidR="00D4224E">
        <w:rPr>
          <w:rFonts w:eastAsia="Times New Roman"/>
          <w:position w:val="0"/>
        </w:rPr>
        <w:t>antioxidantes</w:t>
      </w:r>
      <w:r w:rsidR="00A54977">
        <w:rPr>
          <w:rFonts w:eastAsia="Times New Roman"/>
          <w:position w:val="0"/>
        </w:rPr>
        <w:t xml:space="preserve"> (BHT)</w:t>
      </w:r>
      <w:r w:rsidR="00D4224E">
        <w:rPr>
          <w:rFonts w:eastAsia="Times New Roman"/>
          <w:position w:val="0"/>
        </w:rPr>
        <w:t xml:space="preserve"> para retardar la oxidación lipídica. L</w:t>
      </w:r>
      <w:r w:rsidR="00BA77CE">
        <w:rPr>
          <w:rFonts w:eastAsia="Times New Roman"/>
          <w:position w:val="0"/>
        </w:rPr>
        <w:t>a</w:t>
      </w:r>
      <w:r w:rsidR="00D4224E">
        <w:rPr>
          <w:rFonts w:eastAsia="Times New Roman"/>
          <w:position w:val="0"/>
        </w:rPr>
        <w:t xml:space="preserve">s </w:t>
      </w:r>
      <w:r w:rsidR="00BA77CE">
        <w:rPr>
          <w:rFonts w:eastAsia="Times New Roman"/>
          <w:position w:val="0"/>
        </w:rPr>
        <w:t>películas</w:t>
      </w:r>
      <w:r w:rsidR="00D4224E">
        <w:rPr>
          <w:rFonts w:eastAsia="Times New Roman"/>
          <w:position w:val="0"/>
        </w:rPr>
        <w:t xml:space="preserve"> fueron </w:t>
      </w:r>
      <w:r w:rsidR="00BA77CE">
        <w:rPr>
          <w:rFonts w:eastAsia="Times New Roman"/>
          <w:position w:val="0"/>
        </w:rPr>
        <w:t>evaluadas</w:t>
      </w:r>
      <w:r w:rsidR="00D4224E">
        <w:rPr>
          <w:rFonts w:eastAsia="Times New Roman"/>
          <w:position w:val="0"/>
        </w:rPr>
        <w:t xml:space="preserve"> en cuanto a sus propiedades mecánicas (ensayo de punción y extensión) y a su permeabilidad al vapor de agua. Luego, </w:t>
      </w:r>
      <w:r w:rsidR="000B2BE9">
        <w:rPr>
          <w:rFonts w:eastAsia="Times New Roman"/>
          <w:position w:val="0"/>
        </w:rPr>
        <w:t>las</w:t>
      </w:r>
      <w:r w:rsidR="00D4224E">
        <w:rPr>
          <w:rFonts w:eastAsia="Times New Roman"/>
          <w:position w:val="0"/>
        </w:rPr>
        <w:t xml:space="preserve"> formulaciones </w:t>
      </w:r>
      <w:r w:rsidR="000B2BE9">
        <w:rPr>
          <w:rFonts w:eastAsia="Times New Roman"/>
          <w:position w:val="0"/>
        </w:rPr>
        <w:t xml:space="preserve">con CAN </w:t>
      </w:r>
      <w:r w:rsidR="00D4224E">
        <w:rPr>
          <w:rFonts w:eastAsia="Times New Roman"/>
          <w:position w:val="0"/>
        </w:rPr>
        <w:t xml:space="preserve">fueron usadas para recubrir nueces, almendras y castañas de </w:t>
      </w:r>
      <w:proofErr w:type="spellStart"/>
      <w:r w:rsidR="00D4224E">
        <w:rPr>
          <w:rFonts w:eastAsia="Times New Roman"/>
          <w:position w:val="0"/>
        </w:rPr>
        <w:t>cajú</w:t>
      </w:r>
      <w:proofErr w:type="spellEnd"/>
      <w:r w:rsidR="00A54977">
        <w:rPr>
          <w:rFonts w:eastAsia="Times New Roman"/>
          <w:position w:val="0"/>
        </w:rPr>
        <w:t xml:space="preserve">, </w:t>
      </w:r>
      <w:r w:rsidR="00207D82">
        <w:rPr>
          <w:rFonts w:eastAsia="Times New Roman"/>
          <w:position w:val="0"/>
        </w:rPr>
        <w:t xml:space="preserve">ya que ambos aceites se comportaron de forma similar, pero este era menos aromático que el </w:t>
      </w:r>
      <w:proofErr w:type="spellStart"/>
      <w:r w:rsidR="00207D82">
        <w:rPr>
          <w:rFonts w:eastAsia="Times New Roman"/>
          <w:position w:val="0"/>
        </w:rPr>
        <w:t>citral</w:t>
      </w:r>
      <w:proofErr w:type="spellEnd"/>
      <w:r w:rsidR="00207D82">
        <w:rPr>
          <w:rFonts w:eastAsia="Times New Roman"/>
          <w:position w:val="0"/>
        </w:rPr>
        <w:t>. Los frutos recubiertos y los controles sin recubrimiento f</w:t>
      </w:r>
      <w:r w:rsidR="00A54977">
        <w:rPr>
          <w:rFonts w:eastAsia="Times New Roman"/>
          <w:position w:val="0"/>
        </w:rPr>
        <w:t>ueron almacenad</w:t>
      </w:r>
      <w:r w:rsidR="005B2F76">
        <w:rPr>
          <w:rFonts w:eastAsia="Times New Roman"/>
          <w:position w:val="0"/>
        </w:rPr>
        <w:t>o</w:t>
      </w:r>
      <w:r w:rsidR="00A54977">
        <w:rPr>
          <w:rFonts w:eastAsia="Times New Roman"/>
          <w:position w:val="0"/>
        </w:rPr>
        <w:t xml:space="preserve">s </w:t>
      </w:r>
      <w:r w:rsidR="00207D82">
        <w:rPr>
          <w:rFonts w:eastAsia="Times New Roman"/>
          <w:position w:val="0"/>
        </w:rPr>
        <w:t>2</w:t>
      </w:r>
      <w:r w:rsidR="00A54977">
        <w:rPr>
          <w:rFonts w:eastAsia="Times New Roman"/>
          <w:position w:val="0"/>
        </w:rPr>
        <w:t xml:space="preserve"> meses a 60 </w:t>
      </w:r>
      <w:r w:rsidR="00135DA3">
        <w:rPr>
          <w:rFonts w:eastAsia="Times New Roman"/>
          <w:position w:val="0"/>
        </w:rPr>
        <w:t>°</w:t>
      </w:r>
      <w:r w:rsidR="00A54977">
        <w:rPr>
          <w:rFonts w:eastAsia="Times New Roman"/>
          <w:position w:val="0"/>
        </w:rPr>
        <w:t xml:space="preserve">C. </w:t>
      </w:r>
      <w:r w:rsidR="00207D82">
        <w:rPr>
          <w:rFonts w:eastAsia="Times New Roman"/>
          <w:position w:val="0"/>
        </w:rPr>
        <w:t>L</w:t>
      </w:r>
      <w:r w:rsidR="00A54977">
        <w:rPr>
          <w:rFonts w:eastAsia="Times New Roman"/>
          <w:position w:val="0"/>
        </w:rPr>
        <w:t>a oxidación lipídica se evaluó mediante índice de peróxidos (IP).</w:t>
      </w:r>
      <w:r w:rsidR="00D4224E">
        <w:rPr>
          <w:rFonts w:eastAsia="Times New Roman"/>
          <w:position w:val="0"/>
        </w:rPr>
        <w:t xml:space="preserve"> L</w:t>
      </w:r>
      <w:r w:rsidR="00BA77CE">
        <w:rPr>
          <w:rFonts w:eastAsia="Times New Roman"/>
          <w:position w:val="0"/>
        </w:rPr>
        <w:t>a</w:t>
      </w:r>
      <w:r w:rsidR="00D4224E">
        <w:rPr>
          <w:rFonts w:eastAsia="Times New Roman"/>
          <w:position w:val="0"/>
        </w:rPr>
        <w:t xml:space="preserve">s </w:t>
      </w:r>
      <w:r w:rsidR="00BA77CE">
        <w:rPr>
          <w:rFonts w:eastAsia="Times New Roman"/>
          <w:position w:val="0"/>
        </w:rPr>
        <w:t>películas</w:t>
      </w:r>
      <w:r w:rsidR="00D4224E">
        <w:rPr>
          <w:rFonts w:eastAsia="Times New Roman"/>
          <w:position w:val="0"/>
        </w:rPr>
        <w:t xml:space="preserve"> tanto de CAS como de WPI sin agreg</w:t>
      </w:r>
      <w:r w:rsidR="00BA77CE">
        <w:rPr>
          <w:rFonts w:eastAsia="Times New Roman"/>
          <w:position w:val="0"/>
        </w:rPr>
        <w:t>ado de aceites esenciales mostraron mejores propiedades mecánicas</w:t>
      </w:r>
      <w:r w:rsidR="00F267E6">
        <w:rPr>
          <w:rFonts w:eastAsia="Times New Roman"/>
          <w:position w:val="0"/>
        </w:rPr>
        <w:t xml:space="preserve">. </w:t>
      </w:r>
      <w:r w:rsidR="004F08A1">
        <w:rPr>
          <w:rFonts w:eastAsia="Times New Roman"/>
          <w:position w:val="0"/>
        </w:rPr>
        <w:t>La fuerza máxima</w:t>
      </w:r>
      <w:r w:rsidR="00B87F7A">
        <w:rPr>
          <w:rFonts w:eastAsia="Times New Roman"/>
          <w:position w:val="0"/>
        </w:rPr>
        <w:t xml:space="preserve"> de </w:t>
      </w:r>
      <w:r w:rsidR="00D527E5">
        <w:rPr>
          <w:rFonts w:eastAsia="Times New Roman"/>
          <w:position w:val="0"/>
        </w:rPr>
        <w:t xml:space="preserve">punción disminuyó con el agregado de los aceites esenciales un </w:t>
      </w:r>
      <w:r w:rsidR="007339AC">
        <w:rPr>
          <w:rFonts w:eastAsia="Times New Roman"/>
          <w:position w:val="0"/>
        </w:rPr>
        <w:lastRenderedPageBreak/>
        <w:t>42,3% en promedio</w:t>
      </w:r>
      <w:r w:rsidR="002C67D6">
        <w:rPr>
          <w:rFonts w:eastAsia="Times New Roman"/>
          <w:position w:val="0"/>
        </w:rPr>
        <w:t xml:space="preserve"> </w:t>
      </w:r>
      <w:r w:rsidR="007339AC">
        <w:rPr>
          <w:rFonts w:eastAsia="Times New Roman"/>
          <w:position w:val="0"/>
        </w:rPr>
        <w:t>para las películas de CAS, y un 49,2% para las películas de WPI</w:t>
      </w:r>
      <w:r w:rsidR="00433EB0">
        <w:rPr>
          <w:rFonts w:eastAsia="Times New Roman"/>
          <w:position w:val="0"/>
        </w:rPr>
        <w:t xml:space="preserve">, siendo estas </w:t>
      </w:r>
      <w:r w:rsidR="00485ECF">
        <w:rPr>
          <w:rFonts w:eastAsia="Times New Roman"/>
          <w:position w:val="0"/>
        </w:rPr>
        <w:t>últimas</w:t>
      </w:r>
      <w:r w:rsidR="00E831D4">
        <w:rPr>
          <w:rFonts w:eastAsia="Times New Roman"/>
          <w:position w:val="0"/>
        </w:rPr>
        <w:t xml:space="preserve"> las que mejores valores presentaron (6,35 N)</w:t>
      </w:r>
      <w:r w:rsidR="007339AC">
        <w:rPr>
          <w:rFonts w:eastAsia="Times New Roman"/>
          <w:position w:val="0"/>
        </w:rPr>
        <w:t xml:space="preserve">. </w:t>
      </w:r>
      <w:r w:rsidR="00485ECF">
        <w:rPr>
          <w:rFonts w:eastAsia="Times New Roman"/>
          <w:position w:val="0"/>
        </w:rPr>
        <w:t xml:space="preserve">La </w:t>
      </w:r>
      <w:r w:rsidR="00B87F7A">
        <w:rPr>
          <w:rFonts w:eastAsia="Times New Roman"/>
          <w:position w:val="0"/>
        </w:rPr>
        <w:t xml:space="preserve">máxima </w:t>
      </w:r>
      <w:r w:rsidR="00485ECF">
        <w:rPr>
          <w:rFonts w:eastAsia="Times New Roman"/>
          <w:position w:val="0"/>
        </w:rPr>
        <w:t xml:space="preserve">deformación </w:t>
      </w:r>
      <w:r w:rsidR="002048B7">
        <w:rPr>
          <w:rFonts w:eastAsia="Times New Roman"/>
          <w:position w:val="0"/>
        </w:rPr>
        <w:t xml:space="preserve">de punción </w:t>
      </w:r>
      <w:r w:rsidR="00913CA1">
        <w:rPr>
          <w:rFonts w:eastAsia="Times New Roman"/>
          <w:position w:val="0"/>
        </w:rPr>
        <w:t>mostró la misma tendencia, disminuyendo en prom</w:t>
      </w:r>
      <w:r w:rsidR="002C67D6">
        <w:rPr>
          <w:rFonts w:eastAsia="Times New Roman"/>
          <w:position w:val="0"/>
        </w:rPr>
        <w:t>edio</w:t>
      </w:r>
      <w:r w:rsidR="00913CA1">
        <w:rPr>
          <w:rFonts w:eastAsia="Times New Roman"/>
          <w:position w:val="0"/>
        </w:rPr>
        <w:t xml:space="preserve"> 37% para WPI</w:t>
      </w:r>
      <w:r w:rsidR="00485ECF">
        <w:rPr>
          <w:rFonts w:eastAsia="Times New Roman"/>
          <w:position w:val="0"/>
        </w:rPr>
        <w:t xml:space="preserve"> </w:t>
      </w:r>
      <w:r w:rsidR="00CA2214">
        <w:rPr>
          <w:rFonts w:eastAsia="Times New Roman"/>
          <w:position w:val="0"/>
        </w:rPr>
        <w:t xml:space="preserve">y 64% para CAS. </w:t>
      </w:r>
      <w:r w:rsidR="00E142E1">
        <w:rPr>
          <w:rFonts w:eastAsia="Times New Roman"/>
          <w:position w:val="0"/>
        </w:rPr>
        <w:t xml:space="preserve">En el ensayo de tracción, la elongación disminuyó </w:t>
      </w:r>
      <w:r w:rsidR="005023B8">
        <w:rPr>
          <w:rFonts w:eastAsia="Times New Roman"/>
          <w:position w:val="0"/>
        </w:rPr>
        <w:t xml:space="preserve">en promedio </w:t>
      </w:r>
      <w:r w:rsidR="00E142E1">
        <w:rPr>
          <w:rFonts w:eastAsia="Times New Roman"/>
          <w:position w:val="0"/>
        </w:rPr>
        <w:t xml:space="preserve">de </w:t>
      </w:r>
      <w:r w:rsidR="004B1A00">
        <w:rPr>
          <w:rFonts w:eastAsia="Times New Roman"/>
          <w:position w:val="0"/>
        </w:rPr>
        <w:t xml:space="preserve">148% a 6,8% </w:t>
      </w:r>
      <w:r w:rsidR="005023B8">
        <w:rPr>
          <w:rFonts w:eastAsia="Times New Roman"/>
          <w:position w:val="0"/>
        </w:rPr>
        <w:t xml:space="preserve">para WPI, y de </w:t>
      </w:r>
      <w:r w:rsidR="007B7FE9">
        <w:rPr>
          <w:rFonts w:eastAsia="Times New Roman"/>
          <w:position w:val="0"/>
        </w:rPr>
        <w:t xml:space="preserve">185% a </w:t>
      </w:r>
      <w:r w:rsidR="00836F1C">
        <w:rPr>
          <w:rFonts w:eastAsia="Times New Roman"/>
          <w:position w:val="0"/>
        </w:rPr>
        <w:t>27,</w:t>
      </w:r>
      <w:r w:rsidR="005B0B76">
        <w:rPr>
          <w:rFonts w:eastAsia="Times New Roman"/>
          <w:position w:val="0"/>
        </w:rPr>
        <w:t>63%</w:t>
      </w:r>
      <w:r w:rsidR="00364C36">
        <w:rPr>
          <w:rFonts w:eastAsia="Times New Roman"/>
          <w:position w:val="0"/>
        </w:rPr>
        <w:t>, y</w:t>
      </w:r>
      <w:r w:rsidR="00434B55">
        <w:rPr>
          <w:rFonts w:eastAsia="Times New Roman"/>
          <w:position w:val="0"/>
        </w:rPr>
        <w:t xml:space="preserve"> </w:t>
      </w:r>
      <w:r w:rsidR="001049AF">
        <w:rPr>
          <w:rFonts w:eastAsia="Times New Roman"/>
          <w:position w:val="0"/>
        </w:rPr>
        <w:t xml:space="preserve">el </w:t>
      </w:r>
      <w:r w:rsidR="004F08A1">
        <w:rPr>
          <w:rFonts w:eastAsia="Times New Roman"/>
          <w:position w:val="0"/>
        </w:rPr>
        <w:t xml:space="preserve">esfuerzo de tracción </w:t>
      </w:r>
      <w:r w:rsidR="00434B55">
        <w:rPr>
          <w:rFonts w:eastAsia="Times New Roman"/>
          <w:position w:val="0"/>
        </w:rPr>
        <w:t>disminuy</w:t>
      </w:r>
      <w:r w:rsidR="00364C36">
        <w:rPr>
          <w:rFonts w:eastAsia="Times New Roman"/>
          <w:position w:val="0"/>
        </w:rPr>
        <w:t>ó</w:t>
      </w:r>
      <w:r w:rsidR="00434B55">
        <w:rPr>
          <w:rFonts w:eastAsia="Times New Roman"/>
          <w:position w:val="0"/>
        </w:rPr>
        <w:t xml:space="preserve"> de 5,61 a 4,96</w:t>
      </w:r>
      <w:r w:rsidR="00434B55" w:rsidRPr="00434B55">
        <w:rPr>
          <w:rFonts w:eastAsia="Times New Roman"/>
          <w:position w:val="0"/>
        </w:rPr>
        <w:t xml:space="preserve"> </w:t>
      </w:r>
      <w:r w:rsidR="00434B55">
        <w:rPr>
          <w:rFonts w:eastAsia="Times New Roman"/>
          <w:position w:val="0"/>
        </w:rPr>
        <w:t xml:space="preserve">N/mm2 para WPI y de </w:t>
      </w:r>
      <w:r w:rsidR="00364C36">
        <w:rPr>
          <w:rFonts w:eastAsia="Times New Roman"/>
          <w:position w:val="0"/>
        </w:rPr>
        <w:t>4,17 a 2,</w:t>
      </w:r>
      <w:r w:rsidR="00364C36" w:rsidRPr="00E162CA">
        <w:rPr>
          <w:rFonts w:eastAsia="Times New Roman"/>
          <w:position w:val="0"/>
        </w:rPr>
        <w:t>19 N/mm2 para CAS</w:t>
      </w:r>
      <w:r w:rsidR="00A54977" w:rsidRPr="00E162CA">
        <w:rPr>
          <w:rFonts w:eastAsia="Times New Roman"/>
          <w:position w:val="0"/>
        </w:rPr>
        <w:t xml:space="preserve">. </w:t>
      </w:r>
      <w:r w:rsidR="00014B68" w:rsidRPr="00E162CA">
        <w:rPr>
          <w:rFonts w:eastAsia="Times New Roman"/>
          <w:position w:val="0"/>
        </w:rPr>
        <w:t xml:space="preserve">En cuanto a la permeabilidad de vapor de agua, no se observaron diferencias significativas, aunque los sistemas con valor más bajo fueron los que contenían </w:t>
      </w:r>
      <w:proofErr w:type="spellStart"/>
      <w:r w:rsidR="00014B68" w:rsidRPr="00E162CA">
        <w:rPr>
          <w:rFonts w:eastAsia="Times New Roman"/>
          <w:position w:val="0"/>
        </w:rPr>
        <w:t>citral</w:t>
      </w:r>
      <w:proofErr w:type="spellEnd"/>
      <w:r w:rsidR="00014B68" w:rsidRPr="00E162CA">
        <w:rPr>
          <w:rFonts w:eastAsia="Times New Roman"/>
          <w:position w:val="0"/>
        </w:rPr>
        <w:t xml:space="preserve"> (3,70*10</w:t>
      </w:r>
      <w:r w:rsidR="00014B68" w:rsidRPr="00E162CA">
        <w:rPr>
          <w:rFonts w:eastAsia="Times New Roman"/>
          <w:position w:val="0"/>
          <w:vertAlign w:val="superscript"/>
        </w:rPr>
        <w:t>-11</w:t>
      </w:r>
      <w:r w:rsidR="00014B68" w:rsidRPr="00E162CA">
        <w:rPr>
          <w:rFonts w:eastAsia="Times New Roman"/>
          <w:position w:val="0"/>
        </w:rPr>
        <w:t xml:space="preserve"> y 2,50*10</w:t>
      </w:r>
      <w:r w:rsidR="00014B68" w:rsidRPr="00E162CA">
        <w:rPr>
          <w:rFonts w:eastAsia="Times New Roman"/>
          <w:position w:val="0"/>
          <w:vertAlign w:val="superscript"/>
        </w:rPr>
        <w:t>-11</w:t>
      </w:r>
      <w:r w:rsidR="00014B68" w:rsidRPr="00E162CA">
        <w:rPr>
          <w:rFonts w:eastAsia="Times New Roman"/>
          <w:position w:val="0"/>
        </w:rPr>
        <w:t xml:space="preserve"> gm</w:t>
      </w:r>
      <w:r w:rsidR="00014B68" w:rsidRPr="00E162CA">
        <w:rPr>
          <w:rFonts w:eastAsia="Times New Roman"/>
          <w:position w:val="0"/>
          <w:vertAlign w:val="superscript"/>
        </w:rPr>
        <w:t>-1</w:t>
      </w:r>
      <w:r w:rsidR="00014B68" w:rsidRPr="00E162CA">
        <w:rPr>
          <w:rFonts w:eastAsia="Times New Roman"/>
          <w:position w:val="0"/>
        </w:rPr>
        <w:t>s</w:t>
      </w:r>
      <w:r w:rsidR="00014B68" w:rsidRPr="00E162CA">
        <w:rPr>
          <w:rFonts w:eastAsia="Times New Roman"/>
          <w:position w:val="0"/>
          <w:vertAlign w:val="superscript"/>
        </w:rPr>
        <w:t>-1</w:t>
      </w:r>
      <w:r w:rsidR="00014B68" w:rsidRPr="00E162CA">
        <w:rPr>
          <w:rFonts w:eastAsia="Times New Roman"/>
          <w:position w:val="0"/>
        </w:rPr>
        <w:t>Pa</w:t>
      </w:r>
      <w:r w:rsidR="00014B68" w:rsidRPr="00E162CA">
        <w:rPr>
          <w:rFonts w:eastAsia="Times New Roman"/>
          <w:position w:val="0"/>
          <w:vertAlign w:val="superscript"/>
        </w:rPr>
        <w:t>-1</w:t>
      </w:r>
      <w:r w:rsidR="00014B68" w:rsidRPr="00E162CA">
        <w:rPr>
          <w:rFonts w:eastAsia="Times New Roman"/>
          <w:position w:val="0"/>
        </w:rPr>
        <w:t xml:space="preserve"> para CAS-CIT</w:t>
      </w:r>
      <w:r w:rsidR="00014B68" w:rsidRPr="00E162CA">
        <w:rPr>
          <w:rFonts w:eastAsia="Times New Roman"/>
          <w:position w:val="0"/>
        </w:rPr>
        <w:t xml:space="preserve"> y </w:t>
      </w:r>
      <w:r w:rsidR="00014B68" w:rsidRPr="00E162CA">
        <w:rPr>
          <w:rFonts w:eastAsia="Times New Roman"/>
          <w:position w:val="0"/>
        </w:rPr>
        <w:t>WPI-CIT</w:t>
      </w:r>
      <w:r w:rsidR="0029083E" w:rsidRPr="00E162CA">
        <w:rPr>
          <w:rFonts w:eastAsia="Times New Roman"/>
          <w:position w:val="0"/>
        </w:rPr>
        <w:t xml:space="preserve">, respectivamente). </w:t>
      </w:r>
      <w:r w:rsidR="005B2F76" w:rsidRPr="00E162CA">
        <w:rPr>
          <w:rFonts w:eastAsia="Times New Roman"/>
          <w:position w:val="0"/>
        </w:rPr>
        <w:t>L</w:t>
      </w:r>
      <w:r w:rsidR="00660D6C" w:rsidRPr="00E162CA">
        <w:rPr>
          <w:rFonts w:eastAsia="Times New Roman"/>
          <w:position w:val="0"/>
        </w:rPr>
        <w:t>as nueces y las almendras</w:t>
      </w:r>
      <w:r w:rsidR="005B2F76" w:rsidRPr="00E162CA">
        <w:rPr>
          <w:rFonts w:eastAsia="Times New Roman"/>
          <w:position w:val="0"/>
        </w:rPr>
        <w:t xml:space="preserve"> </w:t>
      </w:r>
      <w:r w:rsidR="00E162CA" w:rsidRPr="00E162CA">
        <w:rPr>
          <w:rFonts w:eastAsia="Times New Roman"/>
          <w:position w:val="0"/>
        </w:rPr>
        <w:t xml:space="preserve">control y las </w:t>
      </w:r>
      <w:r w:rsidR="005B2F76" w:rsidRPr="00E162CA">
        <w:rPr>
          <w:rFonts w:eastAsia="Times New Roman"/>
          <w:position w:val="0"/>
        </w:rPr>
        <w:t>recubiertas con las formulaciones WPI-CAN y CAS-CAN</w:t>
      </w:r>
      <w:r w:rsidR="00660D6C" w:rsidRPr="00E162CA">
        <w:rPr>
          <w:rFonts w:eastAsia="Times New Roman"/>
          <w:position w:val="0"/>
        </w:rPr>
        <w:t xml:space="preserve"> mostraron una rápida oxidación con el tiempo</w:t>
      </w:r>
      <w:r w:rsidR="00F91F91" w:rsidRPr="00E162CA">
        <w:rPr>
          <w:rFonts w:eastAsia="Times New Roman"/>
          <w:position w:val="0"/>
        </w:rPr>
        <w:t xml:space="preserve">, ya que a las dos semanas de incubación los valores de IP fueron </w:t>
      </w:r>
      <w:r w:rsidR="000B2BE9" w:rsidRPr="00E162CA">
        <w:rPr>
          <w:rFonts w:eastAsia="Times New Roman"/>
          <w:position w:val="0"/>
        </w:rPr>
        <w:t>más</w:t>
      </w:r>
      <w:r w:rsidR="00F91F91" w:rsidRPr="00E162CA">
        <w:rPr>
          <w:rFonts w:eastAsia="Times New Roman"/>
          <w:position w:val="0"/>
        </w:rPr>
        <w:t xml:space="preserve"> bajos que al inicio del experimento </w:t>
      </w:r>
      <w:r w:rsidR="00CB5498" w:rsidRPr="00E162CA">
        <w:rPr>
          <w:rFonts w:eastAsia="Times New Roman"/>
          <w:position w:val="0"/>
        </w:rPr>
        <w:t xml:space="preserve">indicando </w:t>
      </w:r>
      <w:r w:rsidR="000B2BE9" w:rsidRPr="00E162CA">
        <w:rPr>
          <w:rFonts w:eastAsia="Times New Roman"/>
          <w:position w:val="0"/>
        </w:rPr>
        <w:t>que ya se había pasado por el máximo y estaban en la fase de descomposició</w:t>
      </w:r>
      <w:r w:rsidR="005B2F76" w:rsidRPr="00E162CA">
        <w:rPr>
          <w:rFonts w:eastAsia="Times New Roman"/>
          <w:position w:val="0"/>
        </w:rPr>
        <w:t>n</w:t>
      </w:r>
      <w:r w:rsidR="00660D6C" w:rsidRPr="00E162CA">
        <w:rPr>
          <w:rFonts w:eastAsia="Times New Roman"/>
          <w:position w:val="0"/>
        </w:rPr>
        <w:t xml:space="preserve">. Por otro lado, </w:t>
      </w:r>
      <w:r w:rsidR="000B2BE9" w:rsidRPr="00E162CA">
        <w:rPr>
          <w:rFonts w:eastAsia="Times New Roman"/>
          <w:position w:val="0"/>
        </w:rPr>
        <w:t>los recubrimientos de WP</w:t>
      </w:r>
      <w:r w:rsidR="00207D82" w:rsidRPr="00E162CA">
        <w:rPr>
          <w:rFonts w:eastAsia="Times New Roman"/>
          <w:position w:val="0"/>
        </w:rPr>
        <w:t>I</w:t>
      </w:r>
      <w:r w:rsidR="000B2BE9" w:rsidRPr="00E162CA">
        <w:rPr>
          <w:rFonts w:eastAsia="Times New Roman"/>
          <w:position w:val="0"/>
        </w:rPr>
        <w:t xml:space="preserve"> mostraron ser efectivos </w:t>
      </w:r>
      <w:r w:rsidR="00207D82" w:rsidRPr="00E162CA">
        <w:rPr>
          <w:rFonts w:eastAsia="Times New Roman"/>
          <w:position w:val="0"/>
        </w:rPr>
        <w:t>retardando la oxidación lip</w:t>
      </w:r>
      <w:r w:rsidR="005B2F76" w:rsidRPr="00E162CA">
        <w:rPr>
          <w:rFonts w:eastAsia="Times New Roman"/>
          <w:position w:val="0"/>
        </w:rPr>
        <w:t>ídic</w:t>
      </w:r>
      <w:r w:rsidR="00207D82" w:rsidRPr="00E162CA">
        <w:rPr>
          <w:rFonts w:eastAsia="Times New Roman"/>
          <w:position w:val="0"/>
        </w:rPr>
        <w:t>a de las</w:t>
      </w:r>
      <w:r w:rsidR="00660D6C" w:rsidRPr="00E162CA">
        <w:rPr>
          <w:rFonts w:eastAsia="Times New Roman"/>
          <w:position w:val="0"/>
        </w:rPr>
        <w:t xml:space="preserve"> castañas</w:t>
      </w:r>
      <w:r w:rsidR="00135DA3">
        <w:rPr>
          <w:rFonts w:eastAsia="Times New Roman"/>
          <w:position w:val="0"/>
        </w:rPr>
        <w:t xml:space="preserve">; </w:t>
      </w:r>
      <w:r w:rsidR="005B2F76" w:rsidRPr="00E162CA">
        <w:rPr>
          <w:rFonts w:eastAsia="Times New Roman"/>
          <w:position w:val="0"/>
        </w:rPr>
        <w:t xml:space="preserve">el control </w:t>
      </w:r>
      <w:r w:rsidR="00E162CA" w:rsidRPr="00E162CA">
        <w:rPr>
          <w:rFonts w:eastAsia="Times New Roman"/>
          <w:position w:val="0"/>
        </w:rPr>
        <w:t>aumentó el valor</w:t>
      </w:r>
      <w:r w:rsidR="005B2F76" w:rsidRPr="00E162CA">
        <w:rPr>
          <w:rFonts w:eastAsia="Times New Roman"/>
          <w:position w:val="0"/>
        </w:rPr>
        <w:t xml:space="preserve"> IP de 5,31 a 41,41</w:t>
      </w:r>
      <w:r w:rsidR="00135DA3">
        <w:rPr>
          <w:rFonts w:eastAsia="Times New Roman"/>
          <w:position w:val="0"/>
        </w:rPr>
        <w:t xml:space="preserve"> </w:t>
      </w:r>
      <w:r w:rsidR="00135DA3" w:rsidRPr="00135DA3">
        <w:rPr>
          <w:rFonts w:eastAsia="Times New Roman"/>
          <w:position w:val="0"/>
        </w:rPr>
        <w:t>meqO</w:t>
      </w:r>
      <w:r w:rsidR="00135DA3" w:rsidRPr="002912E9">
        <w:rPr>
          <w:rFonts w:eastAsia="Times New Roman"/>
          <w:position w:val="0"/>
          <w:vertAlign w:val="subscript"/>
        </w:rPr>
        <w:t>2</w:t>
      </w:r>
      <w:r w:rsidR="00135DA3" w:rsidRPr="00135DA3">
        <w:rPr>
          <w:rFonts w:eastAsia="Times New Roman"/>
          <w:position w:val="0"/>
        </w:rPr>
        <w:t>/</w:t>
      </w:r>
      <w:proofErr w:type="spellStart"/>
      <w:r w:rsidR="00135DA3" w:rsidRPr="00135DA3">
        <w:rPr>
          <w:rFonts w:eastAsia="Times New Roman"/>
          <w:position w:val="0"/>
        </w:rPr>
        <w:t>kg</w:t>
      </w:r>
      <w:r w:rsidR="002912E9" w:rsidRPr="002912E9">
        <w:rPr>
          <w:rFonts w:eastAsia="Times New Roman"/>
          <w:position w:val="0"/>
          <w:vertAlign w:val="subscript"/>
        </w:rPr>
        <w:t>a</w:t>
      </w:r>
      <w:r w:rsidR="00135DA3" w:rsidRPr="002912E9">
        <w:rPr>
          <w:rFonts w:eastAsia="Times New Roman"/>
          <w:position w:val="0"/>
          <w:vertAlign w:val="subscript"/>
        </w:rPr>
        <w:t>ceite</w:t>
      </w:r>
      <w:proofErr w:type="spellEnd"/>
      <w:r w:rsidR="00E162CA" w:rsidRPr="00E162CA">
        <w:rPr>
          <w:rFonts w:eastAsia="Times New Roman"/>
          <w:position w:val="0"/>
        </w:rPr>
        <w:t xml:space="preserve"> entre semana 2 y 6</w:t>
      </w:r>
      <w:r w:rsidR="005B2F76" w:rsidRPr="00E162CA">
        <w:rPr>
          <w:rFonts w:eastAsia="Times New Roman"/>
          <w:position w:val="0"/>
        </w:rPr>
        <w:t xml:space="preserve">, </w:t>
      </w:r>
      <w:r w:rsidR="00135DA3">
        <w:rPr>
          <w:rFonts w:eastAsia="Times New Roman"/>
          <w:position w:val="0"/>
        </w:rPr>
        <w:t>mientras que con</w:t>
      </w:r>
      <w:r w:rsidR="00E162CA">
        <w:rPr>
          <w:rFonts w:eastAsia="Times New Roman"/>
          <w:position w:val="0"/>
        </w:rPr>
        <w:t xml:space="preserve"> WPI fue de</w:t>
      </w:r>
      <w:r w:rsidR="005B2F76">
        <w:rPr>
          <w:rFonts w:eastAsia="Times New Roman"/>
          <w:position w:val="0"/>
        </w:rPr>
        <w:t xml:space="preserve"> 2,91 a 11,51</w:t>
      </w:r>
      <w:r w:rsidR="00135DA3" w:rsidRPr="00135DA3">
        <w:rPr>
          <w:rFonts w:eastAsia="Times New Roman"/>
          <w:position w:val="0"/>
        </w:rPr>
        <w:t xml:space="preserve"> </w:t>
      </w:r>
      <w:r w:rsidR="00135DA3" w:rsidRPr="00135DA3">
        <w:rPr>
          <w:rFonts w:eastAsia="Times New Roman"/>
          <w:position w:val="0"/>
        </w:rPr>
        <w:t>meq</w:t>
      </w:r>
      <w:r w:rsidR="002912E9" w:rsidRPr="00135DA3">
        <w:rPr>
          <w:rFonts w:eastAsia="Times New Roman"/>
          <w:position w:val="0"/>
        </w:rPr>
        <w:t>O</w:t>
      </w:r>
      <w:r w:rsidR="002912E9" w:rsidRPr="002912E9">
        <w:rPr>
          <w:rFonts w:eastAsia="Times New Roman"/>
          <w:position w:val="0"/>
          <w:vertAlign w:val="subscript"/>
        </w:rPr>
        <w:t>2</w:t>
      </w:r>
      <w:r w:rsidR="002912E9" w:rsidRPr="00135DA3">
        <w:rPr>
          <w:rFonts w:eastAsia="Times New Roman"/>
          <w:position w:val="0"/>
        </w:rPr>
        <w:t>/</w:t>
      </w:r>
      <w:proofErr w:type="spellStart"/>
      <w:r w:rsidR="002912E9" w:rsidRPr="00135DA3">
        <w:rPr>
          <w:rFonts w:eastAsia="Times New Roman"/>
          <w:position w:val="0"/>
        </w:rPr>
        <w:t>kg</w:t>
      </w:r>
      <w:r w:rsidR="002912E9" w:rsidRPr="002912E9">
        <w:rPr>
          <w:rFonts w:eastAsia="Times New Roman"/>
          <w:position w:val="0"/>
          <w:vertAlign w:val="subscript"/>
        </w:rPr>
        <w:t>aceite</w:t>
      </w:r>
      <w:proofErr w:type="spellEnd"/>
      <w:r w:rsidR="00135DA3" w:rsidRPr="00135DA3">
        <w:rPr>
          <w:rFonts w:eastAsia="Times New Roman"/>
          <w:position w:val="0"/>
        </w:rPr>
        <w:t>.</w:t>
      </w:r>
      <w:r w:rsidR="00135DA3">
        <w:rPr>
          <w:rFonts w:eastAsia="Times New Roman"/>
          <w:position w:val="0"/>
        </w:rPr>
        <w:t xml:space="preserve"> Luego de la semana 6, los valores comenzaron a disminuir para el control.</w:t>
      </w:r>
    </w:p>
    <w:p w14:paraId="179307BE" w14:textId="77777777" w:rsidR="007C0AB5" w:rsidRDefault="007C0AB5" w:rsidP="007C0AB5">
      <w:pPr>
        <w:spacing w:before="120" w:after="240" w:line="480" w:lineRule="auto"/>
        <w:ind w:left="0" w:hanging="2"/>
      </w:pPr>
    </w:p>
    <w:p w14:paraId="4DB0F3AB" w14:textId="5261BFE9" w:rsidR="001620CB" w:rsidRDefault="00855E97" w:rsidP="007C0AB5">
      <w:pPr>
        <w:spacing w:before="120" w:after="240" w:line="480" w:lineRule="auto"/>
        <w:ind w:left="0" w:hanging="2"/>
      </w:pPr>
      <w:r>
        <w:t xml:space="preserve">Palabras Clave: </w:t>
      </w:r>
      <w:r w:rsidR="00CA32F1">
        <w:t>películas comestibles, recubrimientos, frutos secos, oxidación lipídica</w:t>
      </w:r>
      <w:r w:rsidR="00397E7C" w:rsidRPr="00397E7C">
        <w:t>.</w:t>
      </w:r>
    </w:p>
    <w:p w14:paraId="4896E8D2" w14:textId="095C4401" w:rsidR="001620CB" w:rsidRDefault="001620CB" w:rsidP="002F02D6">
      <w:pPr>
        <w:spacing w:before="120" w:after="240" w:line="480" w:lineRule="auto"/>
        <w:ind w:leftChars="0" w:left="0" w:firstLineChars="0" w:firstLine="0"/>
      </w:pPr>
    </w:p>
    <w:p w14:paraId="1051FC30" w14:textId="1EED1C1D" w:rsidR="001620CB" w:rsidRPr="00397E7C" w:rsidRDefault="001620CB" w:rsidP="00397E7C">
      <w:pPr>
        <w:spacing w:before="120" w:after="240" w:line="480" w:lineRule="auto"/>
        <w:ind w:left="0" w:hanging="2"/>
      </w:pPr>
    </w:p>
    <w:sectPr w:rsidR="001620CB" w:rsidRPr="00397E7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E806" w14:textId="77777777" w:rsidR="00C65891" w:rsidRDefault="00C658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7BB4A2" w14:textId="77777777" w:rsidR="00C65891" w:rsidRDefault="00C658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A76A" w14:textId="77777777" w:rsidR="00C65891" w:rsidRDefault="00C658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53402F" w14:textId="77777777" w:rsidR="00C65891" w:rsidRDefault="00C658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14E8" w14:textId="77777777" w:rsidR="00BE6638" w:rsidRDefault="00855E9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3E3A63" wp14:editId="1252DD6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7681C"/>
    <w:multiLevelType w:val="hybridMultilevel"/>
    <w:tmpl w:val="1B62C358"/>
    <w:lvl w:ilvl="0" w:tplc="5EE27CF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38"/>
    <w:rsid w:val="00014B68"/>
    <w:rsid w:val="000878D8"/>
    <w:rsid w:val="0009136D"/>
    <w:rsid w:val="000B2BE9"/>
    <w:rsid w:val="000C0189"/>
    <w:rsid w:val="000E6B08"/>
    <w:rsid w:val="000F69B0"/>
    <w:rsid w:val="001049AF"/>
    <w:rsid w:val="00116DDB"/>
    <w:rsid w:val="00122C5C"/>
    <w:rsid w:val="00135DA3"/>
    <w:rsid w:val="001620CB"/>
    <w:rsid w:val="0017519F"/>
    <w:rsid w:val="002048B7"/>
    <w:rsid w:val="00207D82"/>
    <w:rsid w:val="00260AB5"/>
    <w:rsid w:val="0029083E"/>
    <w:rsid w:val="002912E9"/>
    <w:rsid w:val="0029345C"/>
    <w:rsid w:val="002C67D6"/>
    <w:rsid w:val="002D6A24"/>
    <w:rsid w:val="002F02D6"/>
    <w:rsid w:val="00364C36"/>
    <w:rsid w:val="00397E7C"/>
    <w:rsid w:val="003B081A"/>
    <w:rsid w:val="003B1C5A"/>
    <w:rsid w:val="003E33A7"/>
    <w:rsid w:val="00433EB0"/>
    <w:rsid w:val="00434B55"/>
    <w:rsid w:val="00485ECF"/>
    <w:rsid w:val="004B1A00"/>
    <w:rsid w:val="004F08A1"/>
    <w:rsid w:val="004F68D9"/>
    <w:rsid w:val="005023B8"/>
    <w:rsid w:val="00506BC4"/>
    <w:rsid w:val="00590EC9"/>
    <w:rsid w:val="005A2675"/>
    <w:rsid w:val="005B0B76"/>
    <w:rsid w:val="005B2F76"/>
    <w:rsid w:val="005E6B0C"/>
    <w:rsid w:val="00606B65"/>
    <w:rsid w:val="00634D80"/>
    <w:rsid w:val="00660D6C"/>
    <w:rsid w:val="00667EB0"/>
    <w:rsid w:val="0067579B"/>
    <w:rsid w:val="00681F2F"/>
    <w:rsid w:val="006A3796"/>
    <w:rsid w:val="006E55B7"/>
    <w:rsid w:val="006F70B2"/>
    <w:rsid w:val="007339AC"/>
    <w:rsid w:val="007568BD"/>
    <w:rsid w:val="007B01DD"/>
    <w:rsid w:val="007B7FE9"/>
    <w:rsid w:val="007C0AB5"/>
    <w:rsid w:val="00810724"/>
    <w:rsid w:val="00821B85"/>
    <w:rsid w:val="00836F1C"/>
    <w:rsid w:val="00855E97"/>
    <w:rsid w:val="0088397C"/>
    <w:rsid w:val="00897B5B"/>
    <w:rsid w:val="00913CA1"/>
    <w:rsid w:val="00981103"/>
    <w:rsid w:val="00984A51"/>
    <w:rsid w:val="009B63B5"/>
    <w:rsid w:val="009C5FF8"/>
    <w:rsid w:val="00A25C89"/>
    <w:rsid w:val="00A35D4A"/>
    <w:rsid w:val="00A54977"/>
    <w:rsid w:val="00A904FC"/>
    <w:rsid w:val="00AA4937"/>
    <w:rsid w:val="00AF3915"/>
    <w:rsid w:val="00B87F7A"/>
    <w:rsid w:val="00B94601"/>
    <w:rsid w:val="00BA77CE"/>
    <w:rsid w:val="00BC63AC"/>
    <w:rsid w:val="00BC6673"/>
    <w:rsid w:val="00BE6638"/>
    <w:rsid w:val="00C65891"/>
    <w:rsid w:val="00CA2214"/>
    <w:rsid w:val="00CA32F1"/>
    <w:rsid w:val="00CB5498"/>
    <w:rsid w:val="00D4224E"/>
    <w:rsid w:val="00D477A6"/>
    <w:rsid w:val="00D527E5"/>
    <w:rsid w:val="00DB2308"/>
    <w:rsid w:val="00DD40DC"/>
    <w:rsid w:val="00E142E1"/>
    <w:rsid w:val="00E162CA"/>
    <w:rsid w:val="00E56CA3"/>
    <w:rsid w:val="00E831D4"/>
    <w:rsid w:val="00F267E6"/>
    <w:rsid w:val="00F5658F"/>
    <w:rsid w:val="00F7052F"/>
    <w:rsid w:val="00F8175F"/>
    <w:rsid w:val="00F91F91"/>
    <w:rsid w:val="00FC0512"/>
    <w:rsid w:val="00FC237F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495D"/>
  <w15:docId w15:val="{636AC8A7-9471-42AA-B9F0-08CAF32E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Heading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Heading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C5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F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F8"/>
    <w:rPr>
      <w:rFonts w:asciiTheme="minorHAnsi" w:eastAsia="Times New Roman" w:hAnsiTheme="minorHAnsi" w:cs="Times New Roman"/>
      <w:sz w:val="20"/>
      <w:szCs w:val="20"/>
      <w:lang w:val="es-ES" w:eastAsia="en-US"/>
    </w:rPr>
  </w:style>
  <w:style w:type="paragraph" w:customStyle="1" w:styleId="Normal1">
    <w:name w:val="Normal1"/>
    <w:rsid w:val="009C5FF8"/>
    <w:pPr>
      <w:jc w:val="left"/>
    </w:pPr>
    <w:rPr>
      <w:rFonts w:ascii="Calibri" w:eastAsia="Times New Roman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C5FF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8D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8D9"/>
    <w:rPr>
      <w:rFonts w:asciiTheme="minorHAnsi" w:eastAsia="Times New Roman" w:hAnsiTheme="minorHAnsi" w:cs="Times New Roman"/>
      <w:b/>
      <w:bCs/>
      <w:position w:val="-1"/>
      <w:sz w:val="20"/>
      <w:szCs w:val="20"/>
      <w:lang w:val="es-ES" w:eastAsia="en-US"/>
    </w:rPr>
  </w:style>
  <w:style w:type="paragraph" w:styleId="Revision">
    <w:name w:val="Revision"/>
    <w:hidden/>
    <w:uiPriority w:val="99"/>
    <w:semiHidden/>
    <w:rsid w:val="0029345C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3144</Characters>
  <Application>Microsoft Office Word</Application>
  <DocSecurity>0</DocSecurity>
  <Lines>51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Julia Spotti</cp:lastModifiedBy>
  <cp:revision>2</cp:revision>
  <dcterms:created xsi:type="dcterms:W3CDTF">2022-08-22T08:44:00Z</dcterms:created>
  <dcterms:modified xsi:type="dcterms:W3CDTF">2022-08-22T08:44:00Z</dcterms:modified>
</cp:coreProperties>
</file>