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E36" w:rsidRPr="00A92860" w:rsidRDefault="00A92860" w:rsidP="00A92860">
      <w:pPr>
        <w:spacing w:after="0" w:line="240" w:lineRule="auto"/>
        <w:ind w:left="0" w:hanging="2"/>
        <w:jc w:val="center"/>
        <w:rPr>
          <w:b/>
          <w:color w:val="000000"/>
          <w:lang w:val="en-US"/>
        </w:rPr>
      </w:pPr>
      <w:r>
        <w:rPr>
          <w:b/>
          <w:color w:val="000000"/>
          <w:lang w:val="en-US"/>
        </w:rPr>
        <w:t>E</w:t>
      </w:r>
      <w:r w:rsidRPr="00A92860">
        <w:rPr>
          <w:b/>
          <w:color w:val="000000"/>
          <w:lang w:val="en-US"/>
        </w:rPr>
        <w:t xml:space="preserve">ncapsulated </w:t>
      </w:r>
      <w:proofErr w:type="spellStart"/>
      <w:r w:rsidRPr="00A92860">
        <w:rPr>
          <w:b/>
          <w:color w:val="000000"/>
          <w:lang w:val="en-US"/>
        </w:rPr>
        <w:t>brazilian</w:t>
      </w:r>
      <w:proofErr w:type="spellEnd"/>
      <w:r w:rsidRPr="00A92860">
        <w:rPr>
          <w:b/>
          <w:color w:val="000000"/>
          <w:lang w:val="en-US"/>
        </w:rPr>
        <w:t xml:space="preserve"> red </w:t>
      </w:r>
      <w:proofErr w:type="spellStart"/>
      <w:r w:rsidRPr="00A92860">
        <w:rPr>
          <w:b/>
          <w:color w:val="000000"/>
          <w:lang w:val="en-US"/>
        </w:rPr>
        <w:t>propolis</w:t>
      </w:r>
      <w:proofErr w:type="spellEnd"/>
      <w:r w:rsidRPr="00A92860">
        <w:rPr>
          <w:b/>
          <w:color w:val="000000"/>
          <w:lang w:val="en-US"/>
        </w:rPr>
        <w:t xml:space="preserve"> extract: particles </w:t>
      </w:r>
      <w:r w:rsidR="00F86DFA" w:rsidRPr="00A92860">
        <w:rPr>
          <w:b/>
          <w:color w:val="000000"/>
          <w:lang w:val="en-US"/>
        </w:rPr>
        <w:t>characterization</w:t>
      </w:r>
      <w:r w:rsidRPr="00A92860">
        <w:rPr>
          <w:b/>
          <w:color w:val="000000"/>
          <w:lang w:val="en-US"/>
        </w:rPr>
        <w:t xml:space="preserve"> and stability of bioactive compounds</w:t>
      </w:r>
    </w:p>
    <w:p w:rsidR="00A92860" w:rsidRPr="000C043B" w:rsidRDefault="00A92860" w:rsidP="00A92860">
      <w:pPr>
        <w:spacing w:line="360" w:lineRule="auto"/>
        <w:ind w:left="0" w:hanging="2"/>
        <w:contextualSpacing/>
        <w:jc w:val="center"/>
        <w:rPr>
          <w:bdr w:val="none" w:sz="0" w:space="0" w:color="auto" w:frame="1"/>
          <w:shd w:val="clear" w:color="auto" w:fill="FFFFFF"/>
          <w:lang w:val="pt-BR"/>
        </w:rPr>
      </w:pPr>
      <w:r w:rsidRPr="000C043B">
        <w:rPr>
          <w:bdr w:val="none" w:sz="0" w:space="0" w:color="auto" w:frame="1"/>
          <w:shd w:val="clear" w:color="auto" w:fill="FFFFFF"/>
          <w:lang w:val="pt-BR"/>
        </w:rPr>
        <w:t>Sá S</w:t>
      </w:r>
      <w:r>
        <w:rPr>
          <w:bdr w:val="none" w:sz="0" w:space="0" w:color="auto" w:frame="1"/>
          <w:shd w:val="clear" w:color="auto" w:fill="FFFFFF"/>
          <w:lang w:val="pt-BR"/>
        </w:rPr>
        <w:t>HG (</w:t>
      </w:r>
      <w:r w:rsidRPr="00A92860">
        <w:rPr>
          <w:bdr w:val="none" w:sz="0" w:space="0" w:color="auto" w:frame="1"/>
          <w:shd w:val="clear" w:color="auto" w:fill="FFFFFF"/>
          <w:lang w:val="pt-BR"/>
        </w:rPr>
        <w:t>1)</w:t>
      </w:r>
      <w:r>
        <w:rPr>
          <w:bdr w:val="none" w:sz="0" w:space="0" w:color="auto" w:frame="1"/>
          <w:shd w:val="clear" w:color="auto" w:fill="FFFFFF"/>
          <w:lang w:val="pt-BR"/>
        </w:rPr>
        <w:t>,</w:t>
      </w:r>
      <w:r w:rsidRPr="000C043B">
        <w:rPr>
          <w:bdr w:val="none" w:sz="0" w:space="0" w:color="auto" w:frame="1"/>
          <w:shd w:val="clear" w:color="auto" w:fill="FFFFFF"/>
          <w:lang w:val="pt-BR"/>
        </w:rPr>
        <w:t xml:space="preserve"> </w:t>
      </w:r>
      <w:proofErr w:type="spellStart"/>
      <w:r w:rsidRPr="000C043B">
        <w:rPr>
          <w:bdr w:val="none" w:sz="0" w:space="0" w:color="auto" w:frame="1"/>
          <w:shd w:val="clear" w:color="auto" w:fill="FFFFFF"/>
          <w:lang w:val="pt-BR"/>
        </w:rPr>
        <w:t>Mazzocato</w:t>
      </w:r>
      <w:proofErr w:type="spellEnd"/>
      <w:r w:rsidRPr="000C043B">
        <w:rPr>
          <w:bdr w:val="none" w:sz="0" w:space="0" w:color="auto" w:frame="1"/>
          <w:shd w:val="clear" w:color="auto" w:fill="FFFFFF"/>
          <w:lang w:val="pt-BR"/>
        </w:rPr>
        <w:t xml:space="preserve"> </w:t>
      </w:r>
      <w:proofErr w:type="gramStart"/>
      <w:r w:rsidRPr="000C043B">
        <w:rPr>
          <w:bdr w:val="none" w:sz="0" w:space="0" w:color="auto" w:frame="1"/>
          <w:shd w:val="clear" w:color="auto" w:fill="FFFFFF"/>
          <w:lang w:val="pt-BR"/>
        </w:rPr>
        <w:t>M</w:t>
      </w:r>
      <w:r>
        <w:rPr>
          <w:bdr w:val="none" w:sz="0" w:space="0" w:color="auto" w:frame="1"/>
          <w:shd w:val="clear" w:color="auto" w:fill="FFFFFF"/>
          <w:lang w:val="pt-BR"/>
        </w:rPr>
        <w:t>C(</w:t>
      </w:r>
      <w:proofErr w:type="gramEnd"/>
      <w:r w:rsidRPr="00A92860">
        <w:rPr>
          <w:bdr w:val="none" w:sz="0" w:space="0" w:color="auto" w:frame="1"/>
          <w:shd w:val="clear" w:color="auto" w:fill="FFFFFF"/>
          <w:lang w:val="pt-BR"/>
        </w:rPr>
        <w:t>3)</w:t>
      </w:r>
      <w:r>
        <w:rPr>
          <w:bdr w:val="none" w:sz="0" w:space="0" w:color="auto" w:frame="1"/>
          <w:shd w:val="clear" w:color="auto" w:fill="FFFFFF"/>
          <w:lang w:val="pt-BR"/>
        </w:rPr>
        <w:t>,</w:t>
      </w:r>
      <w:r w:rsidRPr="000C043B">
        <w:rPr>
          <w:bdr w:val="none" w:sz="0" w:space="0" w:color="auto" w:frame="1"/>
          <w:shd w:val="clear" w:color="auto" w:fill="FFFFFF"/>
          <w:lang w:val="pt-BR"/>
        </w:rPr>
        <w:t xml:space="preserve"> Alencar S</w:t>
      </w:r>
      <w:r>
        <w:rPr>
          <w:bdr w:val="none" w:sz="0" w:space="0" w:color="auto" w:frame="1"/>
          <w:shd w:val="clear" w:color="auto" w:fill="FFFFFF"/>
          <w:lang w:val="pt-BR"/>
        </w:rPr>
        <w:t>M (2),</w:t>
      </w:r>
      <w:r w:rsidRPr="000C043B">
        <w:rPr>
          <w:bdr w:val="none" w:sz="0" w:space="0" w:color="auto" w:frame="1"/>
          <w:shd w:val="clear" w:color="auto" w:fill="FFFFFF"/>
          <w:lang w:val="pt-BR"/>
        </w:rPr>
        <w:t xml:space="preserve"> Favaro-Trindade C</w:t>
      </w:r>
      <w:r>
        <w:rPr>
          <w:bdr w:val="none" w:sz="0" w:space="0" w:color="auto" w:frame="1"/>
          <w:shd w:val="clear" w:color="auto" w:fill="FFFFFF"/>
          <w:lang w:val="pt-BR"/>
        </w:rPr>
        <w:t>S(</w:t>
      </w:r>
      <w:r w:rsidRPr="00A92860">
        <w:rPr>
          <w:bdr w:val="none" w:sz="0" w:space="0" w:color="auto" w:frame="1"/>
          <w:shd w:val="clear" w:color="auto" w:fill="FFFFFF"/>
          <w:lang w:val="pt-BR"/>
        </w:rPr>
        <w:t>1</w:t>
      </w:r>
      <w:r w:rsidR="00800B94">
        <w:rPr>
          <w:bdr w:val="none" w:sz="0" w:space="0" w:color="auto" w:frame="1"/>
          <w:shd w:val="clear" w:color="auto" w:fill="FFFFFF"/>
          <w:lang w:val="pt-BR"/>
        </w:rPr>
        <w:t>)</w:t>
      </w:r>
    </w:p>
    <w:p w:rsidR="00604E36" w:rsidRPr="00A92860" w:rsidRDefault="00604E36">
      <w:pPr>
        <w:spacing w:after="0" w:line="240" w:lineRule="auto"/>
        <w:ind w:left="0" w:hanging="2"/>
        <w:jc w:val="center"/>
        <w:rPr>
          <w:lang w:val="pt-BR"/>
        </w:rPr>
      </w:pPr>
    </w:p>
    <w:p w:rsidR="00A92860" w:rsidRDefault="00F86DFA" w:rsidP="00A92860">
      <w:pPr>
        <w:spacing w:line="360" w:lineRule="auto"/>
        <w:ind w:left="0" w:hanging="2"/>
        <w:contextualSpacing/>
        <w:rPr>
          <w:bdr w:val="none" w:sz="0" w:space="0" w:color="auto" w:frame="1"/>
          <w:shd w:val="clear" w:color="auto" w:fill="FFFFFF"/>
          <w:lang w:val="pt-BR"/>
        </w:rPr>
      </w:pPr>
      <w:r w:rsidRPr="00F86DFA">
        <w:rPr>
          <w:bdr w:val="none" w:sz="0" w:space="0" w:color="auto" w:frame="1"/>
          <w:shd w:val="clear" w:color="auto" w:fill="FFFFFF"/>
          <w:lang w:val="pt-BR"/>
        </w:rPr>
        <w:t xml:space="preserve">(1) </w:t>
      </w:r>
      <w:r w:rsidR="00A92860" w:rsidRPr="000C043B">
        <w:rPr>
          <w:bdr w:val="none" w:sz="0" w:space="0" w:color="auto" w:frame="1"/>
          <w:shd w:val="clear" w:color="auto" w:fill="FFFFFF"/>
          <w:lang w:val="pt-BR"/>
        </w:rPr>
        <w:t>Faculdade de Zootecnia e Engenharia de Alimentos (FZEA)</w:t>
      </w:r>
      <w:r w:rsidR="00A92860">
        <w:rPr>
          <w:bdr w:val="none" w:sz="0" w:space="0" w:color="auto" w:frame="1"/>
          <w:shd w:val="clear" w:color="auto" w:fill="FFFFFF"/>
          <w:lang w:val="pt-BR"/>
        </w:rPr>
        <w:t xml:space="preserve">, </w:t>
      </w:r>
      <w:r w:rsidR="00A92860" w:rsidRPr="000C043B">
        <w:rPr>
          <w:bdr w:val="none" w:sz="0" w:space="0" w:color="auto" w:frame="1"/>
          <w:shd w:val="clear" w:color="auto" w:fill="FFFFFF"/>
          <w:lang w:val="pt-BR"/>
        </w:rPr>
        <w:t xml:space="preserve">Universidade de São Paulo (USP). Av. Duque de Caxias Norte, 225, J. Elite, CEP 13635-900, Pirassununga – SP, </w:t>
      </w:r>
      <w:proofErr w:type="spellStart"/>
      <w:r w:rsidR="00A92860" w:rsidRPr="000C043B">
        <w:rPr>
          <w:bdr w:val="none" w:sz="0" w:space="0" w:color="auto" w:frame="1"/>
          <w:shd w:val="clear" w:color="auto" w:fill="FFFFFF"/>
          <w:lang w:val="pt-BR"/>
        </w:rPr>
        <w:t>Brazil</w:t>
      </w:r>
      <w:proofErr w:type="spellEnd"/>
      <w:r w:rsidR="00A92860" w:rsidRPr="000C043B">
        <w:rPr>
          <w:bdr w:val="none" w:sz="0" w:space="0" w:color="auto" w:frame="1"/>
          <w:shd w:val="clear" w:color="auto" w:fill="FFFFFF"/>
          <w:lang w:val="pt-BR"/>
        </w:rPr>
        <w:t>.</w:t>
      </w:r>
      <w:r w:rsidR="00A92860">
        <w:rPr>
          <w:bdr w:val="none" w:sz="0" w:space="0" w:color="auto" w:frame="1"/>
          <w:shd w:val="clear" w:color="auto" w:fill="FFFFFF"/>
          <w:lang w:val="pt-BR"/>
        </w:rPr>
        <w:t xml:space="preserve"> </w:t>
      </w:r>
    </w:p>
    <w:p w:rsidR="00A92860" w:rsidRPr="00F3698B" w:rsidRDefault="00F86DFA" w:rsidP="00A92860">
      <w:pPr>
        <w:spacing w:line="360" w:lineRule="auto"/>
        <w:ind w:left="0" w:hanging="2"/>
        <w:contextualSpacing/>
        <w:rPr>
          <w:bdr w:val="none" w:sz="0" w:space="0" w:color="auto" w:frame="1"/>
          <w:shd w:val="clear" w:color="auto" w:fill="FFFFFF"/>
          <w:lang w:val="en-US"/>
        </w:rPr>
      </w:pPr>
      <w:r w:rsidRPr="00F86DFA">
        <w:rPr>
          <w:bdr w:val="none" w:sz="0" w:space="0" w:color="auto" w:frame="1"/>
          <w:shd w:val="clear" w:color="auto" w:fill="FFFFFF"/>
          <w:lang w:val="pt-BR"/>
        </w:rPr>
        <w:t xml:space="preserve">(2) </w:t>
      </w:r>
      <w:r w:rsidR="00A92860" w:rsidRPr="000C043B">
        <w:rPr>
          <w:bdr w:val="none" w:sz="0" w:space="0" w:color="auto" w:frame="1"/>
          <w:shd w:val="clear" w:color="auto" w:fill="FFFFFF"/>
          <w:lang w:val="pt-BR"/>
        </w:rPr>
        <w:t>Escola Superior de Agricultura “Luiz de Queiroz” (ESALQ)</w:t>
      </w:r>
      <w:r w:rsidR="00A92860">
        <w:rPr>
          <w:bdr w:val="none" w:sz="0" w:space="0" w:color="auto" w:frame="1"/>
          <w:shd w:val="clear" w:color="auto" w:fill="FFFFFF"/>
          <w:lang w:val="pt-BR"/>
        </w:rPr>
        <w:t xml:space="preserve">, </w:t>
      </w:r>
      <w:r w:rsidR="00A92860" w:rsidRPr="000C043B">
        <w:rPr>
          <w:bdr w:val="none" w:sz="0" w:space="0" w:color="auto" w:frame="1"/>
          <w:shd w:val="clear" w:color="auto" w:fill="FFFFFF"/>
          <w:lang w:val="pt-BR"/>
        </w:rPr>
        <w:t xml:space="preserve">Universidade de São Paulo (USP). </w:t>
      </w:r>
      <w:r w:rsidR="00A92860" w:rsidRPr="00F3698B">
        <w:rPr>
          <w:bdr w:val="none" w:sz="0" w:space="0" w:color="auto" w:frame="1"/>
          <w:shd w:val="clear" w:color="auto" w:fill="FFFFFF"/>
          <w:lang w:val="en-US"/>
        </w:rPr>
        <w:t xml:space="preserve">Av. </w:t>
      </w:r>
      <w:proofErr w:type="spellStart"/>
      <w:r w:rsidR="00A92860" w:rsidRPr="00F3698B">
        <w:rPr>
          <w:bdr w:val="none" w:sz="0" w:space="0" w:color="auto" w:frame="1"/>
          <w:shd w:val="clear" w:color="auto" w:fill="FFFFFF"/>
          <w:lang w:val="en-US"/>
        </w:rPr>
        <w:t>Pádua</w:t>
      </w:r>
      <w:proofErr w:type="spellEnd"/>
      <w:r w:rsidR="00A92860" w:rsidRPr="00F3698B">
        <w:rPr>
          <w:bdr w:val="none" w:sz="0" w:space="0" w:color="auto" w:frame="1"/>
          <w:shd w:val="clear" w:color="auto" w:fill="FFFFFF"/>
          <w:lang w:val="en-US"/>
        </w:rPr>
        <w:t xml:space="preserve"> Dias, 11, CEP 13418-900, Piracicaba – SP, Brazil.</w:t>
      </w:r>
    </w:p>
    <w:p w:rsidR="00A92860" w:rsidRPr="00E4780B" w:rsidRDefault="00800B94" w:rsidP="00A92860">
      <w:pPr>
        <w:spacing w:line="360" w:lineRule="auto"/>
        <w:ind w:left="0" w:hanging="2"/>
        <w:contextualSpacing/>
        <w:rPr>
          <w:bdr w:val="none" w:sz="0" w:space="0" w:color="auto" w:frame="1"/>
          <w:shd w:val="clear" w:color="auto" w:fill="FFFFFF"/>
          <w:lang w:val="en-US"/>
        </w:rPr>
      </w:pPr>
      <w:r w:rsidRPr="00800B94">
        <w:rPr>
          <w:bdr w:val="none" w:sz="0" w:space="0" w:color="auto" w:frame="1"/>
          <w:shd w:val="clear" w:color="auto" w:fill="FFFFFF"/>
          <w:lang w:val="en-US"/>
        </w:rPr>
        <w:t xml:space="preserve">(3) </w:t>
      </w:r>
      <w:r w:rsidR="00A92860" w:rsidRPr="00F21F71">
        <w:rPr>
          <w:bdr w:val="none" w:sz="0" w:space="0" w:color="auto" w:frame="1"/>
          <w:shd w:val="clear" w:color="auto" w:fill="FFFFFF"/>
          <w:lang w:val="en-GB"/>
        </w:rPr>
        <w:t>School of Agriculture, Food Science and Veterinary Medicine</w:t>
      </w:r>
      <w:r w:rsidR="00A92860">
        <w:rPr>
          <w:bdr w:val="none" w:sz="0" w:space="0" w:color="auto" w:frame="1"/>
          <w:shd w:val="clear" w:color="auto" w:fill="FFFFFF"/>
          <w:lang w:val="en-GB"/>
        </w:rPr>
        <w:t>,</w:t>
      </w:r>
      <w:r w:rsidR="00A92860" w:rsidRPr="00F21F71">
        <w:rPr>
          <w:bdr w:val="none" w:sz="0" w:space="0" w:color="auto" w:frame="1"/>
          <w:shd w:val="clear" w:color="auto" w:fill="FFFFFF"/>
          <w:lang w:val="en-GB"/>
        </w:rPr>
        <w:t xml:space="preserve"> </w:t>
      </w:r>
      <w:r w:rsidR="00A92860">
        <w:rPr>
          <w:bdr w:val="none" w:sz="0" w:space="0" w:color="auto" w:frame="1"/>
          <w:shd w:val="clear" w:color="auto" w:fill="FFFFFF"/>
          <w:lang w:val="en-GB"/>
        </w:rPr>
        <w:t>University College Dublin (UCD),</w:t>
      </w:r>
      <w:r w:rsidR="00A92860" w:rsidRPr="00F21F71">
        <w:rPr>
          <w:bdr w:val="none" w:sz="0" w:space="0" w:color="auto" w:frame="1"/>
          <w:shd w:val="clear" w:color="auto" w:fill="FFFFFF"/>
          <w:lang w:val="en-GB"/>
        </w:rPr>
        <w:t xml:space="preserve"> </w:t>
      </w:r>
      <w:r w:rsidR="00A92860" w:rsidRPr="00E4780B">
        <w:rPr>
          <w:bdr w:val="none" w:sz="0" w:space="0" w:color="auto" w:frame="1"/>
          <w:shd w:val="clear" w:color="auto" w:fill="FFFFFF"/>
          <w:lang w:val="en-US"/>
        </w:rPr>
        <w:t>Belfield, Dublin 4, Ireland.</w:t>
      </w:r>
    </w:p>
    <w:p w:rsidR="00A92860" w:rsidRPr="00F86DFA" w:rsidRDefault="00A92860">
      <w:pPr>
        <w:pBdr>
          <w:top w:val="nil"/>
          <w:left w:val="nil"/>
          <w:bottom w:val="nil"/>
          <w:right w:val="nil"/>
          <w:between w:val="nil"/>
        </w:pBdr>
        <w:tabs>
          <w:tab w:val="left" w:pos="7185"/>
        </w:tabs>
        <w:spacing w:after="0" w:line="240" w:lineRule="auto"/>
        <w:ind w:left="0" w:hanging="2"/>
        <w:jc w:val="left"/>
        <w:rPr>
          <w:color w:val="000000"/>
          <w:lang w:val="en-US"/>
        </w:rPr>
      </w:pPr>
    </w:p>
    <w:p w:rsidR="00604E36" w:rsidRDefault="00A92860">
      <w:pPr>
        <w:pBdr>
          <w:top w:val="nil"/>
          <w:left w:val="nil"/>
          <w:bottom w:val="nil"/>
          <w:right w:val="nil"/>
          <w:between w:val="nil"/>
        </w:pBdr>
        <w:tabs>
          <w:tab w:val="left" w:pos="7185"/>
        </w:tabs>
        <w:spacing w:after="0" w:line="240" w:lineRule="auto"/>
        <w:ind w:left="0" w:hanging="2"/>
        <w:jc w:val="left"/>
        <w:rPr>
          <w:color w:val="000000"/>
        </w:rPr>
      </w:pPr>
      <w:r w:rsidRPr="00A92860">
        <w:rPr>
          <w:bdr w:val="none" w:sz="0" w:space="0" w:color="auto" w:frame="1"/>
          <w:shd w:val="clear" w:color="auto" w:fill="FFFFFF"/>
          <w:lang w:val="es-ES"/>
        </w:rPr>
        <w:t>carmenft@usp.br</w:t>
      </w:r>
      <w:r w:rsidR="00FA3C16">
        <w:rPr>
          <w:color w:val="000000"/>
        </w:rPr>
        <w:tab/>
      </w:r>
    </w:p>
    <w:p w:rsidR="00604E36" w:rsidRDefault="00604E36">
      <w:pPr>
        <w:spacing w:after="0" w:line="240" w:lineRule="auto"/>
        <w:ind w:left="0" w:hanging="2"/>
      </w:pPr>
    </w:p>
    <w:p w:rsidR="00800B94" w:rsidRDefault="00800B94">
      <w:pPr>
        <w:spacing w:after="0" w:line="240" w:lineRule="auto"/>
        <w:ind w:left="0" w:hanging="2"/>
        <w:rPr>
          <w:lang w:val="en-US"/>
        </w:rPr>
      </w:pPr>
    </w:p>
    <w:p w:rsidR="00604E36" w:rsidRDefault="00A92860">
      <w:pPr>
        <w:spacing w:after="0" w:line="240" w:lineRule="auto"/>
        <w:ind w:left="0" w:hanging="2"/>
        <w:rPr>
          <w:lang w:val="en-US"/>
        </w:rPr>
      </w:pPr>
      <w:r w:rsidRPr="00A92860">
        <w:rPr>
          <w:lang w:val="en-US"/>
        </w:rPr>
        <w:t xml:space="preserve">Red </w:t>
      </w:r>
      <w:proofErr w:type="spellStart"/>
      <w:r w:rsidRPr="00A92860">
        <w:rPr>
          <w:lang w:val="en-US"/>
        </w:rPr>
        <w:t>propolis</w:t>
      </w:r>
      <w:proofErr w:type="spellEnd"/>
      <w:r w:rsidRPr="00A92860">
        <w:rPr>
          <w:lang w:val="en-US"/>
        </w:rPr>
        <w:t xml:space="preserve">, </w:t>
      </w:r>
      <w:proofErr w:type="spellStart"/>
      <w:r w:rsidRPr="00A92860">
        <w:rPr>
          <w:lang w:val="en-US"/>
        </w:rPr>
        <w:t>originary</w:t>
      </w:r>
      <w:proofErr w:type="spellEnd"/>
      <w:r w:rsidRPr="00A92860">
        <w:rPr>
          <w:lang w:val="en-US"/>
        </w:rPr>
        <w:t xml:space="preserve"> from Northeast Brazil, has a unique composition and a great commercial interest. However, due to the presence of ethanol and its remarkable sensory characteristic, its application in food, cosmetics and herbal medicines can be challenging. Through microencapsulation is possible to overcome these challenges and to produce </w:t>
      </w:r>
      <w:proofErr w:type="spellStart"/>
      <w:r w:rsidRPr="00A92860">
        <w:rPr>
          <w:lang w:val="en-US"/>
        </w:rPr>
        <w:t>propolis</w:t>
      </w:r>
      <w:proofErr w:type="spellEnd"/>
      <w:r w:rsidRPr="00A92860">
        <w:rPr>
          <w:lang w:val="en-US"/>
        </w:rPr>
        <w:t xml:space="preserve"> in powder form. Thus, the aim of this work was to microencapsulate red </w:t>
      </w:r>
      <w:proofErr w:type="spellStart"/>
      <w:r w:rsidRPr="00A92860">
        <w:rPr>
          <w:lang w:val="en-US"/>
        </w:rPr>
        <w:t>propolis</w:t>
      </w:r>
      <w:proofErr w:type="spellEnd"/>
      <w:r w:rsidRPr="00A92860">
        <w:rPr>
          <w:lang w:val="en-US"/>
        </w:rPr>
        <w:t xml:space="preserve"> extract by spray-drying, spray-chilling, and combining both techniques (for production of coated particles), to characterize the particles, and to evaluate the stability of bioactive compounds during storage of the particles. The </w:t>
      </w:r>
      <w:proofErr w:type="spellStart"/>
      <w:r w:rsidRPr="00A92860">
        <w:rPr>
          <w:lang w:val="en-US"/>
        </w:rPr>
        <w:t>propolis</w:t>
      </w:r>
      <w:proofErr w:type="spellEnd"/>
      <w:r w:rsidRPr="00A92860">
        <w:rPr>
          <w:lang w:val="en-US"/>
        </w:rPr>
        <w:t xml:space="preserve"> extract was produced using ethanol (80% v/v). The particles produced were evaluated for size and distribution, scanning electron microscopy, instrumental color, and according to the stability of phenolic compounds, flavonoids and the </w:t>
      </w:r>
      <w:proofErr w:type="spellStart"/>
      <w:r w:rsidRPr="00A92860">
        <w:rPr>
          <w:lang w:val="en-US"/>
        </w:rPr>
        <w:t>isoflavonoid</w:t>
      </w:r>
      <w:proofErr w:type="spellEnd"/>
      <w:r w:rsidRPr="00A92860">
        <w:rPr>
          <w:lang w:val="en-US"/>
        </w:rPr>
        <w:t xml:space="preserve"> </w:t>
      </w:r>
      <w:proofErr w:type="spellStart"/>
      <w:r w:rsidRPr="00A92860">
        <w:rPr>
          <w:lang w:val="en-US"/>
        </w:rPr>
        <w:t>formononetin</w:t>
      </w:r>
      <w:proofErr w:type="spellEnd"/>
      <w:r w:rsidRPr="00A92860">
        <w:rPr>
          <w:lang w:val="en-US"/>
        </w:rPr>
        <w:t xml:space="preserve">, a chemical marker of the red </w:t>
      </w:r>
      <w:proofErr w:type="spellStart"/>
      <w:r w:rsidRPr="00A92860">
        <w:rPr>
          <w:lang w:val="en-US"/>
        </w:rPr>
        <w:t>propolis</w:t>
      </w:r>
      <w:proofErr w:type="spellEnd"/>
      <w:r w:rsidRPr="00A92860">
        <w:rPr>
          <w:lang w:val="en-US"/>
        </w:rPr>
        <w:t xml:space="preserve">, during 60 days of storage. The results obtained for size distribution showed spray dried, chilled and coated particles with diameters of volume ranging from 21.88 to 66.03 µm, from 222.53 to 286.74 µm, and from 146.56 to 215.15 µm, respectively, depending on the proportion of the carrier used. Scanning electron microscopy showed that all particles presented a matrix type characteristic, with different formats between treatments and that fractions of particles obtained by spray drying are not properly covered by the combination of techniques. The color evaluation showed that the color difference over the period studied was smaller in the coated particles and greater in the particles obtained by spray chilling. The techniques used to produce the particles efficiently obtained powdered </w:t>
      </w:r>
      <w:proofErr w:type="spellStart"/>
      <w:r w:rsidRPr="00A92860">
        <w:rPr>
          <w:lang w:val="en-US"/>
        </w:rPr>
        <w:t>propolis</w:t>
      </w:r>
      <w:proofErr w:type="spellEnd"/>
      <w:r w:rsidRPr="00A92860">
        <w:rPr>
          <w:lang w:val="en-US"/>
        </w:rPr>
        <w:t xml:space="preserve"> extract and protected the bioactive compounds during powders storage. In conclusion, the use of microencapsulation techniques by spray-drying, spray-chilling, and their combination developed particles with different characteristics and levels of bioactive compounds protection during storage, which resulted in a range of possible applications of them in the food and pharmaceutical industry.</w:t>
      </w:r>
    </w:p>
    <w:p w:rsidR="00A92860" w:rsidRPr="00A92860" w:rsidRDefault="00A92860">
      <w:pPr>
        <w:spacing w:after="0" w:line="240" w:lineRule="auto"/>
        <w:ind w:left="0" w:hanging="2"/>
        <w:rPr>
          <w:lang w:val="en-US"/>
        </w:rPr>
      </w:pPr>
    </w:p>
    <w:p w:rsidR="00604E36" w:rsidRPr="00A92860" w:rsidRDefault="00FA3C16" w:rsidP="00A92860">
      <w:pPr>
        <w:spacing w:after="0" w:line="240" w:lineRule="auto"/>
        <w:ind w:left="0" w:hanging="2"/>
      </w:pPr>
      <w:bookmarkStart w:id="0" w:name="_GoBack"/>
      <w:bookmarkEnd w:id="0"/>
      <w:r>
        <w:t xml:space="preserve">Palabras Clave: </w:t>
      </w:r>
      <w:proofErr w:type="spellStart"/>
      <w:r w:rsidR="00A92860" w:rsidRPr="00A92860">
        <w:t>flavonoids</w:t>
      </w:r>
      <w:proofErr w:type="spellEnd"/>
      <w:r w:rsidR="00A92860" w:rsidRPr="00A92860">
        <w:t xml:space="preserve">; </w:t>
      </w:r>
      <w:proofErr w:type="spellStart"/>
      <w:r w:rsidR="00A92860" w:rsidRPr="00A92860">
        <w:t>formononetin</w:t>
      </w:r>
      <w:proofErr w:type="spellEnd"/>
      <w:r w:rsidR="00A92860" w:rsidRPr="00A92860">
        <w:t xml:space="preserve">; </w:t>
      </w:r>
      <w:proofErr w:type="spellStart"/>
      <w:r w:rsidR="00A92860" w:rsidRPr="00A92860">
        <w:t>microencapsulation</w:t>
      </w:r>
      <w:proofErr w:type="spellEnd"/>
      <w:r w:rsidR="00A92860" w:rsidRPr="00A92860">
        <w:t>;</w:t>
      </w:r>
    </w:p>
    <w:p w:rsidR="00604E36" w:rsidRPr="00A92860" w:rsidRDefault="00604E36">
      <w:pPr>
        <w:spacing w:after="0" w:line="240" w:lineRule="auto"/>
        <w:ind w:left="0" w:hanging="2"/>
        <w:rPr>
          <w:lang w:val="pt-BR"/>
        </w:rPr>
      </w:pPr>
    </w:p>
    <w:sectPr w:rsidR="00604E36" w:rsidRPr="00A92860">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5E4" w:rsidRDefault="000815E4">
      <w:pPr>
        <w:spacing w:after="0" w:line="240" w:lineRule="auto"/>
        <w:ind w:left="0" w:hanging="2"/>
      </w:pPr>
      <w:r>
        <w:separator/>
      </w:r>
    </w:p>
  </w:endnote>
  <w:endnote w:type="continuationSeparator" w:id="0">
    <w:p w:rsidR="000815E4" w:rsidRDefault="000815E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5E4" w:rsidRDefault="000815E4">
      <w:pPr>
        <w:spacing w:after="0" w:line="240" w:lineRule="auto"/>
        <w:ind w:left="0" w:hanging="2"/>
      </w:pPr>
      <w:r>
        <w:separator/>
      </w:r>
    </w:p>
  </w:footnote>
  <w:footnote w:type="continuationSeparator" w:id="0">
    <w:p w:rsidR="000815E4" w:rsidRDefault="000815E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E36" w:rsidRDefault="00FA3C16">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E36"/>
    <w:rsid w:val="000815E4"/>
    <w:rsid w:val="00604E36"/>
    <w:rsid w:val="00744DCD"/>
    <w:rsid w:val="007A18E9"/>
    <w:rsid w:val="00800B94"/>
    <w:rsid w:val="00A92860"/>
    <w:rsid w:val="00F86DFA"/>
    <w:rsid w:val="00FA3C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911A7"/>
  <w15:docId w15:val="{3AEEBC15-835D-4F05-86A8-6D0392E2C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pt-B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1">
    <w:name w:val="Sin lista1"/>
    <w:qFormat/>
  </w:style>
  <w:style w:type="character" w:customStyle="1" w:styleId="Hipervnculo1">
    <w:name w:val="Hipervínculo1"/>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customStyle="1" w:styleId="Encabezado1">
    <w:name w:val="Encabezado1"/>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customStyle="1" w:styleId="Piedepgina1">
    <w:name w:val="Pie de página1"/>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customStyle="1" w:styleId="Textoennegrita1">
    <w:name w:val="Texto en negrita1"/>
    <w:rPr>
      <w:b/>
      <w:bCs/>
      <w:w w:val="100"/>
      <w:position w:val="-1"/>
      <w:effect w:val="none"/>
      <w:vertAlign w:val="baseline"/>
      <w:cs w:val="0"/>
      <w:em w:val="none"/>
    </w:rPr>
  </w:style>
  <w:style w:type="paragraph" w:customStyle="1" w:styleId="Textodeglobo1">
    <w:name w:val="Texto de globo1"/>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2448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dcterms:created xsi:type="dcterms:W3CDTF">2022-08-08T17:02:00Z</dcterms:created>
  <dcterms:modified xsi:type="dcterms:W3CDTF">2022-08-08T17:02:00Z</dcterms:modified>
</cp:coreProperties>
</file>