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6ABAA" w14:textId="77777777" w:rsidR="0011262D" w:rsidRDefault="00975443" w:rsidP="002320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Desarrollo y determinación de vida útil en bebida fermentada a base de maní (símil yogur)</w:t>
      </w:r>
    </w:p>
    <w:p w14:paraId="48B44DBB" w14:textId="77777777" w:rsidR="0011262D" w:rsidRDefault="0011262D" w:rsidP="002320B4">
      <w:pPr>
        <w:spacing w:after="0" w:line="240" w:lineRule="auto"/>
        <w:ind w:left="0" w:hanging="2"/>
        <w:jc w:val="center"/>
      </w:pPr>
    </w:p>
    <w:p w14:paraId="4816E8E2" w14:textId="6574BA5E" w:rsidR="0011262D" w:rsidRDefault="00975443" w:rsidP="002320B4">
      <w:pPr>
        <w:spacing w:after="0" w:line="240" w:lineRule="auto"/>
        <w:ind w:left="0" w:hanging="2"/>
        <w:jc w:val="center"/>
      </w:pPr>
      <w:r>
        <w:t xml:space="preserve"> </w:t>
      </w:r>
      <w:proofErr w:type="spellStart"/>
      <w:r>
        <w:t>Oroná</w:t>
      </w:r>
      <w:proofErr w:type="spellEnd"/>
      <w:r>
        <w:t xml:space="preserve"> ME</w:t>
      </w:r>
      <w:r w:rsidR="00F36F5E">
        <w:t xml:space="preserve"> </w:t>
      </w:r>
      <w:r>
        <w:t>(1)</w:t>
      </w:r>
      <w:r w:rsidR="0000194C">
        <w:t>,</w:t>
      </w:r>
      <w:r>
        <w:t xml:space="preserve"> Siro A</w:t>
      </w:r>
      <w:r w:rsidR="00F36F5E">
        <w:t xml:space="preserve"> </w:t>
      </w:r>
      <w:r>
        <w:t>(1)</w:t>
      </w:r>
      <w:r w:rsidR="0000194C">
        <w:t>,</w:t>
      </w:r>
      <w:r w:rsidR="00F36F5E">
        <w:t xml:space="preserve"> </w:t>
      </w:r>
      <w:proofErr w:type="spellStart"/>
      <w:r>
        <w:t>Bergesse</w:t>
      </w:r>
      <w:proofErr w:type="spellEnd"/>
      <w:r>
        <w:t xml:space="preserve"> AE (1,2)</w:t>
      </w:r>
      <w:r w:rsidR="0000194C">
        <w:t>,</w:t>
      </w:r>
      <w:r>
        <w:t xml:space="preserve"> Fushimi M (2)</w:t>
      </w:r>
      <w:r w:rsidR="0000194C">
        <w:t>,</w:t>
      </w:r>
      <w:r>
        <w:t xml:space="preserve"> </w:t>
      </w:r>
      <w:proofErr w:type="spellStart"/>
      <w:r>
        <w:t>Lambir</w:t>
      </w:r>
      <w:proofErr w:type="spellEnd"/>
      <w:r>
        <w:t xml:space="preserve"> AJ (1)</w:t>
      </w:r>
      <w:r w:rsidR="0000194C">
        <w:t>,</w:t>
      </w:r>
      <w:r>
        <w:t xml:space="preserve"> Quiroga PR (1</w:t>
      </w:r>
      <w:r w:rsidR="0000194C">
        <w:t xml:space="preserve">, </w:t>
      </w:r>
      <w:r>
        <w:t>2), Grosso NR (1;2)</w:t>
      </w:r>
    </w:p>
    <w:p w14:paraId="31F0F9CC" w14:textId="77777777" w:rsidR="0011262D" w:rsidRDefault="0011262D">
      <w:pPr>
        <w:spacing w:after="0" w:line="240" w:lineRule="auto"/>
        <w:ind w:left="0" w:hanging="2"/>
        <w:jc w:val="center"/>
      </w:pPr>
    </w:p>
    <w:p w14:paraId="04ABDCD5" w14:textId="3C91A992" w:rsidR="0011262D" w:rsidRDefault="00975443">
      <w:pPr>
        <w:spacing w:after="120" w:line="240" w:lineRule="auto"/>
        <w:ind w:left="0" w:hanging="2"/>
      </w:pPr>
      <w:r>
        <w:t>(1) Facultad de Ciencias Agropecuarias, Universidad Nacional de Córdoba.</w:t>
      </w:r>
      <w:r w:rsidR="00E621FD">
        <w:t xml:space="preserve"> </w:t>
      </w:r>
      <w:r w:rsidR="00251E7F">
        <w:t xml:space="preserve">Córdoba, </w:t>
      </w:r>
      <w:r w:rsidR="00E621FD">
        <w:t>Argentina.</w:t>
      </w:r>
    </w:p>
    <w:p w14:paraId="4090FC67" w14:textId="7E1F9DDC" w:rsidR="00E621FD" w:rsidRDefault="00975443" w:rsidP="00450807">
      <w:pPr>
        <w:spacing w:after="120" w:line="240" w:lineRule="auto"/>
        <w:ind w:left="0" w:hanging="2"/>
      </w:pPr>
      <w:r>
        <w:t>(2) Instituto Multidisciplinario de Biología Vegetal (IMBIV-CONICET).</w:t>
      </w:r>
      <w:r w:rsidR="00251E7F">
        <w:t xml:space="preserve"> Córdoba</w:t>
      </w:r>
      <w:r w:rsidR="00E621FD">
        <w:t xml:space="preserve"> Argentina.</w:t>
      </w:r>
    </w:p>
    <w:p w14:paraId="4907D2AE" w14:textId="018AB010" w:rsidR="0011262D" w:rsidRDefault="00975443" w:rsidP="002320B4">
      <w:pPr>
        <w:spacing w:after="120" w:line="240" w:lineRule="auto"/>
        <w:ind w:left="0" w:hanging="2"/>
      </w:pPr>
      <w:r>
        <w:t xml:space="preserve">Dirección de e-mail: </w:t>
      </w:r>
      <w:hyperlink r:id="rId7">
        <w:r>
          <w:rPr>
            <w:u w:val="single"/>
          </w:rPr>
          <w:t>eorona@agro.unc.edu.ar</w:t>
        </w:r>
      </w:hyperlink>
      <w:r>
        <w:t xml:space="preserve"> </w:t>
      </w:r>
      <w:r>
        <w:tab/>
      </w:r>
    </w:p>
    <w:p w14:paraId="38F66607" w14:textId="77777777" w:rsidR="0000194C" w:rsidRDefault="0000194C" w:rsidP="007A61FA">
      <w:pPr>
        <w:spacing w:after="0" w:line="240" w:lineRule="auto"/>
        <w:ind w:left="0" w:hanging="2"/>
      </w:pPr>
    </w:p>
    <w:p w14:paraId="73DF4A1D" w14:textId="092704F8" w:rsidR="0011262D" w:rsidRDefault="00975443" w:rsidP="007A61FA">
      <w:pPr>
        <w:spacing w:after="0" w:line="240" w:lineRule="auto"/>
        <w:ind w:left="0" w:hanging="2"/>
      </w:pPr>
      <w:r>
        <w:t>RESUMEN</w:t>
      </w:r>
    </w:p>
    <w:p w14:paraId="74DCD256" w14:textId="77777777" w:rsidR="00E621FD" w:rsidRDefault="00E621FD" w:rsidP="007A61FA">
      <w:pPr>
        <w:spacing w:after="0" w:line="240" w:lineRule="auto"/>
        <w:ind w:left="0" w:hanging="2"/>
      </w:pPr>
    </w:p>
    <w:p w14:paraId="582B277B" w14:textId="12177D97" w:rsidR="0011262D" w:rsidRDefault="00975443" w:rsidP="007A61FA">
      <w:pPr>
        <w:spacing w:after="0" w:line="240" w:lineRule="auto"/>
        <w:ind w:left="0" w:hanging="2"/>
      </w:pPr>
      <w:r>
        <w:t>En la actualidad se encuentra en auge el consumo de alimentos saludables y derivados de vegetales. Por su agradable sabor y propiedades nutricionales, se ha difundido mundialmente el consumo del maní y de sus productos derivados. Por otra parte, el consumo de probióticos es fundamental para una alimentación saludable</w:t>
      </w:r>
      <w:r w:rsidRPr="008F5B71">
        <w:t>. El objetivo del presente trabajo fue desarrollar una bebida fermentada a base de maní símil yogur y determinar la estabilidad de este producto</w:t>
      </w:r>
      <w:r>
        <w:t xml:space="preserve">. Se prepararon dos fórmulas a base de bebida de maní (BM): formula 1(F1); BM 93,57%, almidón modificado 0,8%, agar 0,1%, goma </w:t>
      </w:r>
      <w:proofErr w:type="spellStart"/>
      <w:r>
        <w:t>gellan</w:t>
      </w:r>
      <w:proofErr w:type="spellEnd"/>
      <w:r>
        <w:t xml:space="preserve"> 0,03% y una segunda formula (F2) igual a F1 con la adición de pectina al 0,5%. Las preparaciones fueron fermentadas a 40°C durante seis horas con la adición de la bacteria </w:t>
      </w:r>
      <w:proofErr w:type="spellStart"/>
      <w:r>
        <w:rPr>
          <w:i/>
        </w:rPr>
        <w:t>Streptococcus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thermophilus</w:t>
      </w:r>
      <w:proofErr w:type="spellEnd"/>
      <w:r>
        <w:rPr>
          <w:i/>
        </w:rPr>
        <w:t xml:space="preserve"> (YF-L01 DA). </w:t>
      </w:r>
      <w:r>
        <w:t xml:space="preserve">Se determinó la composición </w:t>
      </w:r>
      <w:r w:rsidR="004D0362">
        <w:t>química</w:t>
      </w:r>
      <w:r w:rsidR="008B730E">
        <w:t xml:space="preserve"> </w:t>
      </w:r>
      <w:r>
        <w:t>de las BM fermentadas (humedad, proteínas, grasas totales, cenizas y carbohidratos por diferencia) y su estabilidad durante seis semanas de almacenaje a 4</w:t>
      </w:r>
      <w:r w:rsidR="00D925CF">
        <w:t xml:space="preserve"> </w:t>
      </w:r>
      <w:r>
        <w:t>°C. Cada 7 días se extrajeron muestras y se determinó el índice de acidez, el índice ácido láctico (IA), el pH y los cambios microbiológicos (AM): mesófilos totales (MT), hongos y levaduras (</w:t>
      </w:r>
      <w:proofErr w:type="spellStart"/>
      <w:r>
        <w:t>HyL</w:t>
      </w:r>
      <w:proofErr w:type="spellEnd"/>
      <w:r>
        <w:t xml:space="preserve">), coliformes totales (CT), coliformes fecales (CF), </w:t>
      </w:r>
      <w:proofErr w:type="spellStart"/>
      <w:r>
        <w:rPr>
          <w:i/>
        </w:rPr>
        <w:t>Escherichia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coli</w:t>
      </w:r>
      <w:proofErr w:type="spellEnd"/>
      <w:r>
        <w:rPr>
          <w:i/>
        </w:rPr>
        <w:t xml:space="preserve"> </w:t>
      </w:r>
      <w:r>
        <w:t xml:space="preserve">(EC), </w:t>
      </w:r>
      <w:r>
        <w:rPr>
          <w:i/>
        </w:rPr>
        <w:t>Salmonella</w:t>
      </w:r>
      <w:r>
        <w:t xml:space="preserve"> </w:t>
      </w:r>
      <w:proofErr w:type="spellStart"/>
      <w:r>
        <w:t>spp</w:t>
      </w:r>
      <w:proofErr w:type="spellEnd"/>
      <w:r>
        <w:t>.</w:t>
      </w:r>
      <w:r w:rsidR="00221EBA">
        <w:t xml:space="preserve"> </w:t>
      </w:r>
      <w:r>
        <w:t>(S). Además</w:t>
      </w:r>
      <w:r w:rsidR="00F36F5E">
        <w:t>,</w:t>
      </w:r>
      <w:r>
        <w:t xml:space="preserve"> se evaluaron los cambios sensoriales (AS) a través de un análisis sensorial descriptivo</w:t>
      </w:r>
      <w:r w:rsidR="00C70C5C">
        <w:t xml:space="preserve">, utilizando un yogurt natural comercial como </w:t>
      </w:r>
      <w:r w:rsidR="004348D3">
        <w:t>control. Todos</w:t>
      </w:r>
      <w:r>
        <w:t xml:space="preserve"> los análisis se realizaron por triplicado y los resultados se analizaron estadísticamente (ANOVA y Test de Fisher). Al inicio del almacenaje</w:t>
      </w:r>
      <w:r w:rsidR="004D0362">
        <w:t xml:space="preserve"> (día 0)</w:t>
      </w:r>
      <w:r>
        <w:t xml:space="preserve">, la </w:t>
      </w:r>
      <w:r w:rsidRPr="009C7075">
        <w:t xml:space="preserve">composición </w:t>
      </w:r>
      <w:r w:rsidR="004D0362" w:rsidRPr="009C7075">
        <w:t>química</w:t>
      </w:r>
      <w:r>
        <w:t xml:space="preserve"> de las muestras fue 12,86 y 13,11% de sólidos totales, 87,13 y 86,88% de humedad, 0,34 y 0,33% de cenizas, 2,31 y 2,35% proteínas, 3,80 y 3,77 % grasas, 6,41 y 6,66 % de hidratos de carbono, para F1 y F2, respectivamente. Se observaron diferencias significativas en la </w:t>
      </w:r>
      <w:r w:rsidRPr="009C7075">
        <w:t xml:space="preserve">composición </w:t>
      </w:r>
      <w:r w:rsidR="004348D3">
        <w:t>química</w:t>
      </w:r>
      <w:r>
        <w:t xml:space="preserve"> en el porcentaje de proteínas, humedad y carbohidratos. Hubo diferencias significativas en los valores de pH (4,6 y 5,8) e IA (0,24 y 0,153) en F1 y F2, respectivamente. En cuanto a los resultados del estudio microbiológico fueron favorables durante el almacenaje presentando ausencia de EC y S, sin desarrollo de </w:t>
      </w:r>
      <w:proofErr w:type="spellStart"/>
      <w:r>
        <w:t>HyL</w:t>
      </w:r>
      <w:proofErr w:type="spellEnd"/>
      <w:r>
        <w:t>. En el análisis sensorial descriptivo, al inicio del almacenaje</w:t>
      </w:r>
      <w:r w:rsidR="000B70D9">
        <w:t xml:space="preserve"> (día 0),</w:t>
      </w:r>
      <w:r>
        <w:t xml:space="preserve"> se observaron diferencias significativas en los atributos brillo, sinéresis, cremosidad y fluidez entre las muestras F1 y F2. </w:t>
      </w:r>
      <w:r w:rsidR="008E2BD7">
        <w:t>Los valores en los atributos sensoriales s</w:t>
      </w:r>
      <w:r>
        <w:t>inéresis y acidez</w:t>
      </w:r>
      <w:r w:rsidR="008E2BD7">
        <w:t xml:space="preserve"> aumentaron </w:t>
      </w:r>
      <w:r>
        <w:t xml:space="preserve">durante </w:t>
      </w:r>
      <w:r w:rsidR="000B70D9">
        <w:t xml:space="preserve">todo </w:t>
      </w:r>
      <w:r>
        <w:t xml:space="preserve">el almacenaje. En general las BM fermentadas se comportaron similares a un yogurt lácteo en cuanto a acidez, pH, y atributos sensoriales. La muestra F1 produjo un mayor </w:t>
      </w:r>
      <w:r>
        <w:lastRenderedPageBreak/>
        <w:t>descenso del pH durante su elaboración y una mejor preservación de los atributos sensoriales. Por lo tanto, se concluye que F1 tiene un mejor comportamiento para la elaboración de bebidas fermentadas a base de BM.</w:t>
      </w:r>
    </w:p>
    <w:p w14:paraId="0A9677B9" w14:textId="5FB4DC67" w:rsidR="0011262D" w:rsidRDefault="0011262D">
      <w:pPr>
        <w:spacing w:after="0" w:line="240" w:lineRule="auto"/>
        <w:ind w:left="0" w:hanging="2"/>
      </w:pPr>
    </w:p>
    <w:p w14:paraId="7A6E6ACE" w14:textId="77777777" w:rsidR="0000194C" w:rsidRDefault="0000194C" w:rsidP="0000194C">
      <w:pPr>
        <w:spacing w:after="0" w:line="240" w:lineRule="auto"/>
        <w:ind w:left="0" w:hanging="2"/>
      </w:pPr>
      <w:r>
        <w:t>Palabras Clave: maní, bebida fermentada, estabilidad, vida útil.</w:t>
      </w:r>
    </w:p>
    <w:p w14:paraId="790450A0" w14:textId="77777777" w:rsidR="0000194C" w:rsidRDefault="0000194C" w:rsidP="0000194C">
      <w:pPr>
        <w:spacing w:after="0" w:line="240" w:lineRule="auto"/>
        <w:ind w:left="0" w:hanging="2"/>
      </w:pPr>
      <w:r>
        <w:t xml:space="preserve"> </w:t>
      </w:r>
    </w:p>
    <w:p w14:paraId="38784EA9" w14:textId="77777777" w:rsidR="0000194C" w:rsidRDefault="0000194C">
      <w:pPr>
        <w:spacing w:after="0" w:line="240" w:lineRule="auto"/>
        <w:ind w:left="0" w:hanging="2"/>
      </w:pPr>
    </w:p>
    <w:sectPr w:rsidR="0000194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9F10D" w14:textId="77777777" w:rsidR="003D10F2" w:rsidRDefault="003D10F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BCDF4E" w14:textId="77777777" w:rsidR="003D10F2" w:rsidRDefault="003D10F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AA300" w14:textId="77777777" w:rsidR="003D10F2" w:rsidRDefault="003D10F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76BCB3" w14:textId="77777777" w:rsidR="003D10F2" w:rsidRDefault="003D10F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307BA" w14:textId="77777777" w:rsidR="0011262D" w:rsidRDefault="0097544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4D510ED" wp14:editId="3CF7361B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2D"/>
    <w:rsid w:val="0000194C"/>
    <w:rsid w:val="000502D3"/>
    <w:rsid w:val="000B70D9"/>
    <w:rsid w:val="0011262D"/>
    <w:rsid w:val="00140D4D"/>
    <w:rsid w:val="001D0F60"/>
    <w:rsid w:val="00221EBA"/>
    <w:rsid w:val="002320B4"/>
    <w:rsid w:val="00251E7F"/>
    <w:rsid w:val="002B6E70"/>
    <w:rsid w:val="002F6B39"/>
    <w:rsid w:val="00324DDB"/>
    <w:rsid w:val="003952D2"/>
    <w:rsid w:val="003D10F2"/>
    <w:rsid w:val="004348D3"/>
    <w:rsid w:val="00450807"/>
    <w:rsid w:val="00465EEE"/>
    <w:rsid w:val="004D0362"/>
    <w:rsid w:val="00526694"/>
    <w:rsid w:val="00532189"/>
    <w:rsid w:val="005B0A28"/>
    <w:rsid w:val="005F2CB7"/>
    <w:rsid w:val="007A61FA"/>
    <w:rsid w:val="007C19B7"/>
    <w:rsid w:val="007F5D26"/>
    <w:rsid w:val="008B730E"/>
    <w:rsid w:val="008E2BD7"/>
    <w:rsid w:val="008F5B71"/>
    <w:rsid w:val="00975443"/>
    <w:rsid w:val="009C7075"/>
    <w:rsid w:val="00B149CB"/>
    <w:rsid w:val="00B73A51"/>
    <w:rsid w:val="00B761AE"/>
    <w:rsid w:val="00C11E0C"/>
    <w:rsid w:val="00C439FF"/>
    <w:rsid w:val="00C70C5C"/>
    <w:rsid w:val="00D15373"/>
    <w:rsid w:val="00D551B3"/>
    <w:rsid w:val="00D925CF"/>
    <w:rsid w:val="00E20DE1"/>
    <w:rsid w:val="00E621FD"/>
    <w:rsid w:val="00F3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CE465"/>
  <w15:docId w15:val="{A7656F99-459C-4B5C-A367-BACF7E5F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64195C"/>
    <w:pPr>
      <w:spacing w:after="0" w:line="240" w:lineRule="auto"/>
      <w:ind w:firstLine="0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3B21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B21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21D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1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1D4"/>
    <w:rPr>
      <w:b/>
      <w:bCs/>
      <w:position w:val="-1"/>
      <w:sz w:val="20"/>
      <w:szCs w:val="20"/>
    </w:rPr>
  </w:style>
  <w:style w:type="paragraph" w:styleId="Prrafodelista">
    <w:name w:val="List Paragraph"/>
    <w:basedOn w:val="Normal"/>
    <w:uiPriority w:val="34"/>
    <w:qFormat/>
    <w:rsid w:val="00B5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orona@agro.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wNDZdSxiBhtf5xe9hxjoN7kMPA==">AMUW2mVPIcNZpAOA41ppu9GlU10aG62B1t5uGThn3OyHHKmXQNEwgk71LMddadZ+fJPI4l4whXrkYIm8BMUYsHsvdJWFF1vAHIr8PabHuiERZCmwo+u1D1Q=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Revisora</cp:lastModifiedBy>
  <cp:revision>2</cp:revision>
  <dcterms:created xsi:type="dcterms:W3CDTF">2022-08-05T17:58:00Z</dcterms:created>
  <dcterms:modified xsi:type="dcterms:W3CDTF">2022-08-05T17:58:00Z</dcterms:modified>
</cp:coreProperties>
</file>