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878E1" w14:textId="77777777" w:rsidR="00915710" w:rsidRPr="00915710" w:rsidRDefault="00915710" w:rsidP="00915710">
      <w:pPr>
        <w:ind w:left="0" w:hanging="2"/>
        <w:jc w:val="center"/>
        <w:rPr>
          <w:b/>
          <w:color w:val="000000"/>
        </w:rPr>
      </w:pPr>
      <w:r w:rsidRPr="00915710">
        <w:rPr>
          <w:b/>
          <w:color w:val="000000"/>
        </w:rPr>
        <w:t xml:space="preserve">Percepción y aceptación de nuevos productos de batata y calabaza cocidos por </w:t>
      </w:r>
      <w:proofErr w:type="spellStart"/>
      <w:r w:rsidRPr="00915710">
        <w:rPr>
          <w:b/>
          <w:i/>
          <w:color w:val="000000"/>
        </w:rPr>
        <w:t>sous-vide</w:t>
      </w:r>
      <w:proofErr w:type="spellEnd"/>
      <w:r w:rsidRPr="00915710">
        <w:rPr>
          <w:b/>
          <w:color w:val="000000"/>
        </w:rPr>
        <w:t xml:space="preserve"> en relación a la neofobia alimentaria</w:t>
      </w:r>
    </w:p>
    <w:p w14:paraId="2FB22442" w14:textId="77777777" w:rsidR="00915710" w:rsidRPr="00915710" w:rsidRDefault="00915710" w:rsidP="00915710">
      <w:pPr>
        <w:ind w:left="0" w:hanging="2"/>
        <w:jc w:val="center"/>
        <w:rPr>
          <w:color w:val="000000"/>
        </w:rPr>
      </w:pPr>
      <w:r>
        <w:rPr>
          <w:color w:val="000000"/>
        </w:rPr>
        <w:t xml:space="preserve">Morales </w:t>
      </w:r>
      <w:r w:rsidR="001C0460">
        <w:rPr>
          <w:color w:val="000000"/>
        </w:rPr>
        <w:t>R</w:t>
      </w:r>
      <w:r>
        <w:rPr>
          <w:color w:val="000000"/>
        </w:rPr>
        <w:t xml:space="preserve">D (1), </w:t>
      </w:r>
      <w:proofErr w:type="spellStart"/>
      <w:r>
        <w:rPr>
          <w:color w:val="000000"/>
        </w:rPr>
        <w:t>Aviles</w:t>
      </w:r>
      <w:proofErr w:type="spellEnd"/>
      <w:r>
        <w:rPr>
          <w:color w:val="000000"/>
        </w:rPr>
        <w:t xml:space="preserve"> MV (2), </w:t>
      </w:r>
      <w:proofErr w:type="spellStart"/>
      <w:r>
        <w:rPr>
          <w:color w:val="000000"/>
        </w:rPr>
        <w:t>Naef</w:t>
      </w:r>
      <w:proofErr w:type="spellEnd"/>
      <w:r>
        <w:rPr>
          <w:color w:val="000000"/>
        </w:rPr>
        <w:t xml:space="preserve"> EF (2), </w:t>
      </w:r>
      <w:proofErr w:type="spellStart"/>
      <w:r w:rsidR="000E137B">
        <w:rPr>
          <w:color w:val="000000"/>
        </w:rPr>
        <w:t>Borgo</w:t>
      </w:r>
      <w:proofErr w:type="spellEnd"/>
      <w:r w:rsidR="000E137B">
        <w:rPr>
          <w:color w:val="000000"/>
        </w:rPr>
        <w:t xml:space="preserve"> MA (2), </w:t>
      </w:r>
      <w:r>
        <w:rPr>
          <w:color w:val="000000"/>
        </w:rPr>
        <w:t xml:space="preserve">Igual CD (2), </w:t>
      </w:r>
      <w:proofErr w:type="spellStart"/>
      <w:r>
        <w:rPr>
          <w:color w:val="000000"/>
        </w:rPr>
        <w:t>Abalos</w:t>
      </w:r>
      <w:proofErr w:type="spellEnd"/>
      <w:r>
        <w:rPr>
          <w:color w:val="000000"/>
        </w:rPr>
        <w:t xml:space="preserve"> RA (1)</w:t>
      </w:r>
    </w:p>
    <w:p w14:paraId="6025CD9E" w14:textId="77777777" w:rsidR="00915710" w:rsidRPr="00FC175C" w:rsidRDefault="00915710" w:rsidP="00915710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C175C">
        <w:rPr>
          <w:rFonts w:ascii="Arial" w:hAnsi="Arial" w:cs="Arial"/>
          <w:sz w:val="24"/>
          <w:szCs w:val="24"/>
        </w:rPr>
        <w:t>Facultad de Bromatología, UNER, Perón 1154, Gualeguaychú, Entre Ríos, Argentina.</w:t>
      </w:r>
    </w:p>
    <w:p w14:paraId="254E17D8" w14:textId="77777777" w:rsidR="001F2C4E" w:rsidRPr="00FC175C" w:rsidRDefault="001F2C4E" w:rsidP="001F2C4E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C175C">
        <w:rPr>
          <w:rFonts w:ascii="Arial" w:hAnsi="Arial" w:cs="Arial"/>
          <w:sz w:val="24"/>
          <w:szCs w:val="24"/>
        </w:rPr>
        <w:t>Instituto de Ciencia y Tecnología de los Alimentos de Entre Ríos, Perón 1154, Gualeguaychú, Entre Ríos, Argentina.</w:t>
      </w:r>
    </w:p>
    <w:p w14:paraId="3FF56D18" w14:textId="77777777" w:rsidR="001F2C4E" w:rsidRDefault="001F2C4E" w:rsidP="001F2C4E">
      <w:pPr>
        <w:ind w:left="0" w:hanging="2"/>
        <w:rPr>
          <w:color w:val="000000"/>
        </w:rPr>
      </w:pPr>
      <w:r w:rsidRPr="00FC175C">
        <w:rPr>
          <w:color w:val="000000"/>
        </w:rPr>
        <w:t xml:space="preserve">Dirección de e-mail: </w:t>
      </w:r>
      <w:r w:rsidR="00915710" w:rsidRPr="00915710">
        <w:rPr>
          <w:color w:val="000000"/>
        </w:rPr>
        <w:t>mariavictoria.aviles@uner.edu.ar</w:t>
      </w:r>
    </w:p>
    <w:p w14:paraId="4FAA4707" w14:textId="0B0CCFCE" w:rsidR="00E528ED" w:rsidRDefault="00E528ED" w:rsidP="00915710">
      <w:pPr>
        <w:ind w:left="0" w:hanging="2"/>
        <w:rPr>
          <w:color w:val="000000"/>
        </w:rPr>
      </w:pPr>
      <w:r>
        <w:rPr>
          <w:color w:val="000000"/>
        </w:rPr>
        <w:t>RESUMEN</w:t>
      </w:r>
    </w:p>
    <w:p w14:paraId="304F2834" w14:textId="3790B076" w:rsidR="00BA54FA" w:rsidRDefault="00915710" w:rsidP="006C5E3E">
      <w:pPr>
        <w:ind w:left="0" w:hanging="2"/>
        <w:rPr>
          <w:color w:val="000000"/>
        </w:rPr>
      </w:pPr>
      <w:r w:rsidRPr="00E6391F">
        <w:rPr>
          <w:color w:val="000000"/>
        </w:rPr>
        <w:t xml:space="preserve">El presente trabajo tuvo como propósito principal estudiar en los consumidores la percepción y aceptación de nuevos productos de batata y calabaza cocidos por </w:t>
      </w:r>
      <w:proofErr w:type="spellStart"/>
      <w:r>
        <w:rPr>
          <w:i/>
          <w:iCs/>
          <w:color w:val="000000"/>
        </w:rPr>
        <w:t>sous-</w:t>
      </w:r>
      <w:r w:rsidRPr="00E6391F">
        <w:rPr>
          <w:i/>
          <w:iCs/>
          <w:color w:val="000000"/>
        </w:rPr>
        <w:t>vide</w:t>
      </w:r>
      <w:proofErr w:type="spellEnd"/>
      <w:r w:rsidRPr="00E6391F">
        <w:rPr>
          <w:color w:val="000000"/>
        </w:rPr>
        <w:t xml:space="preserve"> </w:t>
      </w:r>
      <w:r w:rsidR="00DC2DAC">
        <w:rPr>
          <w:color w:val="000000"/>
        </w:rPr>
        <w:t xml:space="preserve">(en francés “al vacío”) </w:t>
      </w:r>
      <w:r w:rsidRPr="00E6391F">
        <w:rPr>
          <w:color w:val="000000"/>
        </w:rPr>
        <w:t xml:space="preserve">en relación a la neofobia alimentaria, a fin de </w:t>
      </w:r>
      <w:r>
        <w:rPr>
          <w:color w:val="000000"/>
        </w:rPr>
        <w:t xml:space="preserve">conocer la opinión de los consumidores que permitan </w:t>
      </w:r>
      <w:r w:rsidRPr="00E6391F">
        <w:rPr>
          <w:color w:val="000000"/>
        </w:rPr>
        <w:t>aumentar el valor agregado de estos productos y a contribuir en su inserción en el mercado, mejorando así las economías regionales</w:t>
      </w:r>
      <w:r w:rsidRPr="008A59ED">
        <w:rPr>
          <w:color w:val="000000"/>
        </w:rPr>
        <w:t xml:space="preserve">. Para esto, se diseñó y se aplicó un cuestionario </w:t>
      </w:r>
      <w:r w:rsidRPr="008A59ED">
        <w:rPr>
          <w:i/>
          <w:iCs/>
          <w:color w:val="000000"/>
        </w:rPr>
        <w:t xml:space="preserve">online </w:t>
      </w:r>
      <w:r w:rsidRPr="008A59ED">
        <w:rPr>
          <w:color w:val="000000"/>
        </w:rPr>
        <w:t>a 1034 consumidores</w:t>
      </w:r>
      <w:r w:rsidRPr="00E6391F">
        <w:rPr>
          <w:color w:val="000000"/>
        </w:rPr>
        <w:t xml:space="preserve"> mayores de 18 años para conocer: características sociodemográficas, frecuencia de consumo de calabaza y batata, percepción y aceptación de nuevos productos, y niveles de neofobia alimentaria. Los productos cuya percepción por parte del consumidor se quisieron conocer fueron tres preparaciones listas para consumir cocidas por </w:t>
      </w:r>
      <w:proofErr w:type="spellStart"/>
      <w:r w:rsidRPr="00E6391F">
        <w:rPr>
          <w:i/>
          <w:iCs/>
          <w:color w:val="000000"/>
        </w:rPr>
        <w:t>sous</w:t>
      </w:r>
      <w:proofErr w:type="spellEnd"/>
      <w:r w:rsidRPr="00E6391F">
        <w:rPr>
          <w:i/>
          <w:iCs/>
          <w:color w:val="000000"/>
        </w:rPr>
        <w:t xml:space="preserve"> </w:t>
      </w:r>
      <w:proofErr w:type="spellStart"/>
      <w:r w:rsidRPr="00E6391F">
        <w:rPr>
          <w:i/>
          <w:iCs/>
          <w:color w:val="000000"/>
        </w:rPr>
        <w:t>vide</w:t>
      </w:r>
      <w:proofErr w:type="spellEnd"/>
      <w:r w:rsidRPr="00E6391F">
        <w:rPr>
          <w:color w:val="000000"/>
        </w:rPr>
        <w:t xml:space="preserve"> hechas a base de batata y calabaza</w:t>
      </w:r>
      <w:r w:rsidR="004824E9">
        <w:rPr>
          <w:color w:val="000000"/>
        </w:rPr>
        <w:t xml:space="preserve"> (estímulos)</w:t>
      </w:r>
      <w:r w:rsidRPr="00E6391F">
        <w:rPr>
          <w:color w:val="000000"/>
        </w:rPr>
        <w:t xml:space="preserve">: lasaña de vegetales, batatas a la provenzal y </w:t>
      </w:r>
      <w:proofErr w:type="spellStart"/>
      <w:r w:rsidRPr="00E6391F">
        <w:rPr>
          <w:color w:val="000000"/>
        </w:rPr>
        <w:t>mix</w:t>
      </w:r>
      <w:proofErr w:type="spellEnd"/>
      <w:r w:rsidRPr="00E6391F">
        <w:rPr>
          <w:color w:val="000000"/>
        </w:rPr>
        <w:t xml:space="preserve"> de </w:t>
      </w:r>
      <w:r w:rsidRPr="006C5E3E">
        <w:rPr>
          <w:color w:val="000000"/>
        </w:rPr>
        <w:t xml:space="preserve">vegetales. Se estudió la percepción mediante </w:t>
      </w:r>
      <w:r w:rsidR="004824E9" w:rsidRPr="006C5E3E">
        <w:rPr>
          <w:color w:val="000000"/>
        </w:rPr>
        <w:t xml:space="preserve">la </w:t>
      </w:r>
      <w:r w:rsidRPr="006C5E3E">
        <w:rPr>
          <w:color w:val="000000"/>
        </w:rPr>
        <w:t>técnica proyectiva de asociación libre de palabras</w:t>
      </w:r>
      <w:r w:rsidR="00947F7E">
        <w:rPr>
          <w:color w:val="000000"/>
        </w:rPr>
        <w:t xml:space="preserve"> con la cuál</w:t>
      </w:r>
      <w:r w:rsidR="004824E9">
        <w:rPr>
          <w:color w:val="000000"/>
        </w:rPr>
        <w:t>, los consumidores,</w:t>
      </w:r>
      <w:r w:rsidR="00947F7E">
        <w:rPr>
          <w:color w:val="000000"/>
        </w:rPr>
        <w:t xml:space="preserve"> evaluaron un estímulo a la vez escribiendo</w:t>
      </w:r>
      <w:r w:rsidR="004824E9">
        <w:rPr>
          <w:color w:val="000000"/>
        </w:rPr>
        <w:t xml:space="preserve"> las primeras palabras que les viniera</w:t>
      </w:r>
      <w:r w:rsidR="00947F7E">
        <w:rPr>
          <w:color w:val="000000"/>
        </w:rPr>
        <w:t>n</w:t>
      </w:r>
      <w:r w:rsidR="004824E9">
        <w:rPr>
          <w:color w:val="000000"/>
        </w:rPr>
        <w:t xml:space="preserve"> a la mente al pensar en los tres productos.</w:t>
      </w:r>
      <w:r w:rsidR="00947F7E">
        <w:rPr>
          <w:color w:val="000000"/>
        </w:rPr>
        <w:t xml:space="preserve"> Para e</w:t>
      </w:r>
      <w:r w:rsidR="007628F1">
        <w:rPr>
          <w:color w:val="000000"/>
        </w:rPr>
        <w:t>l</w:t>
      </w:r>
      <w:r w:rsidR="00947F7E">
        <w:rPr>
          <w:color w:val="000000"/>
        </w:rPr>
        <w:t xml:space="preserve"> análisis de los datos, i</w:t>
      </w:r>
      <w:r w:rsidR="00947F7E" w:rsidRPr="00947F7E">
        <w:rPr>
          <w:color w:val="000000"/>
        </w:rPr>
        <w:t>nicialmente, se realizó un análisis de términos recurrentes, agr</w:t>
      </w:r>
      <w:r w:rsidR="00947F7E">
        <w:rPr>
          <w:color w:val="000000"/>
        </w:rPr>
        <w:t>upando términos</w:t>
      </w:r>
      <w:r w:rsidR="00947F7E" w:rsidRPr="00947F7E">
        <w:rPr>
          <w:color w:val="000000"/>
        </w:rPr>
        <w:t xml:space="preserve"> s</w:t>
      </w:r>
      <w:r w:rsidR="00947F7E">
        <w:rPr>
          <w:color w:val="000000"/>
        </w:rPr>
        <w:t xml:space="preserve">imilares en una misma categoría. </w:t>
      </w:r>
      <w:r w:rsidR="00947F7E" w:rsidRPr="00947F7E">
        <w:rPr>
          <w:color w:val="000000"/>
        </w:rPr>
        <w:t>Se</w:t>
      </w:r>
      <w:r w:rsidR="00947F7E">
        <w:rPr>
          <w:color w:val="000000"/>
        </w:rPr>
        <w:t xml:space="preserve"> consideró una categoría</w:t>
      </w:r>
      <w:r w:rsidR="00F83613">
        <w:rPr>
          <w:color w:val="000000"/>
        </w:rPr>
        <w:t>,</w:t>
      </w:r>
      <w:r w:rsidR="00947F7E">
        <w:rPr>
          <w:color w:val="000000"/>
        </w:rPr>
        <w:t xml:space="preserve"> para el</w:t>
      </w:r>
      <w:r w:rsidR="00947F7E" w:rsidRPr="00947F7E">
        <w:rPr>
          <w:color w:val="000000"/>
        </w:rPr>
        <w:t xml:space="preserve"> análisis </w:t>
      </w:r>
      <w:r w:rsidR="00947F7E">
        <w:rPr>
          <w:color w:val="000000"/>
        </w:rPr>
        <w:t>de correspondencia</w:t>
      </w:r>
      <w:r w:rsidR="00F83613">
        <w:rPr>
          <w:color w:val="000000"/>
        </w:rPr>
        <w:t>,</w:t>
      </w:r>
      <w:r w:rsidR="00947F7E" w:rsidRPr="00947F7E">
        <w:rPr>
          <w:color w:val="000000"/>
        </w:rPr>
        <w:t xml:space="preserve"> si sus términos fueron citados por más del 5% de los encuestados.</w:t>
      </w:r>
      <w:r w:rsidR="007628F1">
        <w:rPr>
          <w:color w:val="000000"/>
        </w:rPr>
        <w:t xml:space="preserve"> </w:t>
      </w:r>
      <w:proofErr w:type="gramStart"/>
      <w:r w:rsidRPr="00E6391F">
        <w:rPr>
          <w:color w:val="000000"/>
        </w:rPr>
        <w:t>Los</w:t>
      </w:r>
      <w:proofErr w:type="gramEnd"/>
      <w:r w:rsidRPr="00E6391F">
        <w:rPr>
          <w:color w:val="000000"/>
        </w:rPr>
        <w:t xml:space="preserve"> resultados refleja</w:t>
      </w:r>
      <w:r>
        <w:rPr>
          <w:color w:val="000000"/>
        </w:rPr>
        <w:t>ro</w:t>
      </w:r>
      <w:r w:rsidRPr="00E6391F">
        <w:rPr>
          <w:color w:val="000000"/>
        </w:rPr>
        <w:t>n que las palabras relacionadas con los términos hedónicos tuvieron</w:t>
      </w:r>
      <w:r>
        <w:rPr>
          <w:color w:val="000000"/>
        </w:rPr>
        <w:t xml:space="preserve"> una gran frecuencia de mención, </w:t>
      </w:r>
      <w:r w:rsidRPr="00E6391F">
        <w:rPr>
          <w:color w:val="000000"/>
        </w:rPr>
        <w:t xml:space="preserve">evocando principalmente palabras satisfactorias, lo que indica una actitud hedónica positiva hacia estos productos. El plato listo que mayor aceptación obtuvo por parte de los consumidores fue el </w:t>
      </w:r>
      <w:proofErr w:type="spellStart"/>
      <w:r w:rsidRPr="00E6391F">
        <w:rPr>
          <w:color w:val="000000"/>
        </w:rPr>
        <w:t>mix</w:t>
      </w:r>
      <w:proofErr w:type="spellEnd"/>
      <w:r w:rsidRPr="00E6391F">
        <w:rPr>
          <w:color w:val="000000"/>
        </w:rPr>
        <w:t xml:space="preserve"> de vegetales. Para la neofobia alimentaria se </w:t>
      </w:r>
      <w:r w:rsidR="003240E6">
        <w:rPr>
          <w:color w:val="000000"/>
        </w:rPr>
        <w:t>utilizó</w:t>
      </w:r>
      <w:r w:rsidRPr="00E6391F">
        <w:rPr>
          <w:color w:val="000000"/>
        </w:rPr>
        <w:t xml:space="preserve"> la escala de fobia a los alimentos (FNS)</w:t>
      </w:r>
      <w:r w:rsidR="003240E6">
        <w:rPr>
          <w:color w:val="000000"/>
        </w:rPr>
        <w:t xml:space="preserve"> con 10 afirmaciones</w:t>
      </w:r>
      <w:r w:rsidRPr="00E6391F">
        <w:rPr>
          <w:color w:val="000000"/>
        </w:rPr>
        <w:t xml:space="preserve">. </w:t>
      </w:r>
      <w:r w:rsidRPr="00E6391F">
        <w:rPr>
          <w:color w:val="000000"/>
          <w:shd w:val="clear" w:color="auto" w:fill="FFFFFF"/>
        </w:rPr>
        <w:t xml:space="preserve">Como resultado se observó que </w:t>
      </w:r>
      <w:r w:rsidRPr="00E6391F">
        <w:rPr>
          <w:color w:val="000000"/>
        </w:rPr>
        <w:t xml:space="preserve">sólo el 6% de los participantes resultó </w:t>
      </w:r>
      <w:proofErr w:type="spellStart"/>
      <w:r w:rsidRPr="00E6391F">
        <w:rPr>
          <w:color w:val="000000"/>
        </w:rPr>
        <w:t>neofóbico</w:t>
      </w:r>
      <w:proofErr w:type="spellEnd"/>
      <w:r w:rsidRPr="00E6391F">
        <w:rPr>
          <w:color w:val="000000"/>
        </w:rPr>
        <w:t xml:space="preserve">; el 65% se ubicó como grupo medio y el 29% como </w:t>
      </w:r>
      <w:proofErr w:type="spellStart"/>
      <w:r w:rsidRPr="00E6391F">
        <w:rPr>
          <w:color w:val="000000"/>
        </w:rPr>
        <w:t>neofílicos</w:t>
      </w:r>
      <w:proofErr w:type="spellEnd"/>
      <w:r w:rsidRPr="00E6391F">
        <w:rPr>
          <w:color w:val="000000"/>
        </w:rPr>
        <w:t xml:space="preserve">. Se demostró que los </w:t>
      </w:r>
      <w:r w:rsidRPr="00E6391F">
        <w:rPr>
          <w:color w:val="000000"/>
          <w:shd w:val="clear" w:color="auto" w:fill="FFFFFF"/>
        </w:rPr>
        <w:t xml:space="preserve">niveles de neofobia alimentaria se encontraron significativamente influenciados por el género, la edad, el nivel educativo, y si se encontraban realizando estudios al momento de responder la encuesta. </w:t>
      </w:r>
      <w:r w:rsidR="006C5E3E" w:rsidRPr="00E6391F">
        <w:rPr>
          <w:color w:val="000000"/>
          <w:shd w:val="clear" w:color="auto" w:fill="FFFFFF"/>
        </w:rPr>
        <w:t xml:space="preserve">Además, se evidenció que </w:t>
      </w:r>
      <w:r w:rsidR="006C5E3E" w:rsidRPr="00E6391F">
        <w:rPr>
          <w:color w:val="000000"/>
        </w:rPr>
        <w:t xml:space="preserve">la disposición de compra y consumo de cada preparación estuvo </w:t>
      </w:r>
      <w:r w:rsidR="006C5E3E">
        <w:rPr>
          <w:color w:val="000000"/>
        </w:rPr>
        <w:t>significativamente</w:t>
      </w:r>
      <w:r w:rsidR="006C5E3E" w:rsidRPr="00E6391F">
        <w:rPr>
          <w:color w:val="000000"/>
        </w:rPr>
        <w:t xml:space="preserve"> </w:t>
      </w:r>
      <w:r w:rsidR="006C5E3E" w:rsidRPr="00E6391F">
        <w:rPr>
          <w:color w:val="000000"/>
        </w:rPr>
        <w:lastRenderedPageBreak/>
        <w:t>influenciada por los niveles de neofobia alimentaria de los participantes.</w:t>
      </w:r>
      <w:r w:rsidR="006C5E3E">
        <w:rPr>
          <w:color w:val="000000"/>
        </w:rPr>
        <w:t xml:space="preserve"> </w:t>
      </w:r>
      <w:r w:rsidRPr="00E6391F">
        <w:rPr>
          <w:color w:val="000000"/>
          <w:shd w:val="clear" w:color="auto" w:fill="FFFFFF"/>
        </w:rPr>
        <w:t>Esto nos demuestra que,</w:t>
      </w:r>
      <w:r w:rsidRPr="00E6391F">
        <w:rPr>
          <w:color w:val="000000"/>
        </w:rPr>
        <w:t xml:space="preserve"> a pesar del bajo porcentaje de individuos </w:t>
      </w:r>
      <w:proofErr w:type="spellStart"/>
      <w:r w:rsidRPr="00E6391F">
        <w:rPr>
          <w:color w:val="000000"/>
        </w:rPr>
        <w:t>neofóbicos</w:t>
      </w:r>
      <w:proofErr w:type="spellEnd"/>
      <w:r w:rsidRPr="00E6391F">
        <w:rPr>
          <w:color w:val="000000"/>
        </w:rPr>
        <w:t xml:space="preserve">, </w:t>
      </w:r>
      <w:r w:rsidRPr="00E6391F">
        <w:rPr>
          <w:color w:val="000000"/>
          <w:shd w:val="clear" w:color="auto" w:fill="FFFFFF"/>
        </w:rPr>
        <w:t xml:space="preserve">la neofobia con respecto a los alimentos es importante para explicar el comportamiento del consumidor en relación con las preparaciones listas cocidas por </w:t>
      </w:r>
      <w:proofErr w:type="spellStart"/>
      <w:r w:rsidRPr="00E6391F">
        <w:rPr>
          <w:i/>
          <w:iCs/>
          <w:color w:val="000000"/>
          <w:shd w:val="clear" w:color="auto" w:fill="FFFFFF"/>
        </w:rPr>
        <w:t>sous</w:t>
      </w:r>
      <w:proofErr w:type="spellEnd"/>
      <w:r w:rsidRPr="00E6391F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E6391F">
        <w:rPr>
          <w:i/>
          <w:iCs/>
          <w:color w:val="000000"/>
          <w:shd w:val="clear" w:color="auto" w:fill="FFFFFF"/>
        </w:rPr>
        <w:t>vide</w:t>
      </w:r>
      <w:proofErr w:type="spellEnd"/>
      <w:r w:rsidRPr="00E6391F">
        <w:rPr>
          <w:color w:val="000000"/>
          <w:shd w:val="clear" w:color="auto" w:fill="FFFFFF"/>
        </w:rPr>
        <w:t xml:space="preserve">. </w:t>
      </w:r>
    </w:p>
    <w:p w14:paraId="7D240CBB" w14:textId="77777777" w:rsidR="00915710" w:rsidRPr="00E6391F" w:rsidRDefault="00915710" w:rsidP="00915710">
      <w:pPr>
        <w:ind w:left="0" w:hanging="2"/>
      </w:pPr>
      <w:r>
        <w:rPr>
          <w:color w:val="000000"/>
        </w:rPr>
        <w:t>Palabras clave: estudio de consumidores, neofobia alimentaria, calabaza, batata, listo para comer.</w:t>
      </w:r>
    </w:p>
    <w:p w14:paraId="6B094D01" w14:textId="77777777" w:rsidR="000B1259" w:rsidRDefault="000B1259">
      <w:pPr>
        <w:spacing w:after="0" w:line="240" w:lineRule="auto"/>
        <w:ind w:left="0" w:hanging="2"/>
      </w:pPr>
    </w:p>
    <w:p w14:paraId="5EDC0EEE" w14:textId="77777777" w:rsidR="000B1259" w:rsidRDefault="000B1259">
      <w:pPr>
        <w:spacing w:after="0" w:line="240" w:lineRule="auto"/>
        <w:ind w:left="0" w:hanging="2"/>
      </w:pPr>
    </w:p>
    <w:p w14:paraId="3B35AC22" w14:textId="77777777" w:rsidR="000B1259" w:rsidRDefault="000B1259">
      <w:pPr>
        <w:spacing w:after="0" w:line="240" w:lineRule="auto"/>
        <w:ind w:left="0" w:hanging="2"/>
      </w:pPr>
    </w:p>
    <w:sectPr w:rsidR="000B1259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1B09D" w14:textId="77777777" w:rsidR="00DC3B3B" w:rsidRDefault="00DC3B3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E03B02" w14:textId="77777777" w:rsidR="00DC3B3B" w:rsidRDefault="00DC3B3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9FA21" w14:textId="77777777" w:rsidR="00DC3B3B" w:rsidRDefault="00DC3B3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F070734" w14:textId="77777777" w:rsidR="00DC3B3B" w:rsidRDefault="00DC3B3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3D2A" w14:textId="77777777" w:rsidR="000B1259" w:rsidRDefault="00247DF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1029666" wp14:editId="6B509C9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8318AF"/>
    <w:multiLevelType w:val="hybridMultilevel"/>
    <w:tmpl w:val="58F073EA"/>
    <w:lvl w:ilvl="0" w:tplc="902688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259"/>
    <w:rsid w:val="0003274A"/>
    <w:rsid w:val="000B1259"/>
    <w:rsid w:val="000E137B"/>
    <w:rsid w:val="001C0460"/>
    <w:rsid w:val="001F2C4E"/>
    <w:rsid w:val="00235F82"/>
    <w:rsid w:val="00247DFC"/>
    <w:rsid w:val="003240E6"/>
    <w:rsid w:val="003A1B91"/>
    <w:rsid w:val="003B2413"/>
    <w:rsid w:val="003C60C7"/>
    <w:rsid w:val="003D5B75"/>
    <w:rsid w:val="00454879"/>
    <w:rsid w:val="00476DE5"/>
    <w:rsid w:val="004824E9"/>
    <w:rsid w:val="00571160"/>
    <w:rsid w:val="005A0166"/>
    <w:rsid w:val="0060663D"/>
    <w:rsid w:val="00693887"/>
    <w:rsid w:val="006C5E3E"/>
    <w:rsid w:val="00745ABE"/>
    <w:rsid w:val="007628F1"/>
    <w:rsid w:val="0078338C"/>
    <w:rsid w:val="00783A14"/>
    <w:rsid w:val="007B569B"/>
    <w:rsid w:val="0081754D"/>
    <w:rsid w:val="00855CB7"/>
    <w:rsid w:val="008817ED"/>
    <w:rsid w:val="008A59ED"/>
    <w:rsid w:val="00915710"/>
    <w:rsid w:val="00947F7E"/>
    <w:rsid w:val="009C0C63"/>
    <w:rsid w:val="00A30B4F"/>
    <w:rsid w:val="00B22FE5"/>
    <w:rsid w:val="00B33B14"/>
    <w:rsid w:val="00B762C6"/>
    <w:rsid w:val="00B96A1F"/>
    <w:rsid w:val="00BA54FA"/>
    <w:rsid w:val="00C93524"/>
    <w:rsid w:val="00DC2DAC"/>
    <w:rsid w:val="00DC3B3B"/>
    <w:rsid w:val="00E200DD"/>
    <w:rsid w:val="00E528ED"/>
    <w:rsid w:val="00E775AA"/>
    <w:rsid w:val="00EE0F5A"/>
    <w:rsid w:val="00F83613"/>
    <w:rsid w:val="00F960A2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BD635"/>
  <w15:docId w15:val="{B146424E-1DAD-40FE-9490-1A745161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F2C4E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5A01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01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016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01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016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8DE4AE65-33C8-48CF-A0FC-0EEE7795B3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2</cp:revision>
  <dcterms:created xsi:type="dcterms:W3CDTF">2022-08-29T14:57:00Z</dcterms:created>
  <dcterms:modified xsi:type="dcterms:W3CDTF">2022-08-29T14:57:00Z</dcterms:modified>
</cp:coreProperties>
</file>