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CA" w:rsidRDefault="00016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Preparaci</w:t>
      </w:r>
      <w:r w:rsidR="00D10D5A">
        <w:rPr>
          <w:b/>
        </w:rPr>
        <w:t xml:space="preserve">ón de </w:t>
      </w:r>
      <w:proofErr w:type="spellStart"/>
      <w:r w:rsidR="00D10D5A">
        <w:rPr>
          <w:b/>
        </w:rPr>
        <w:t>nanopartículas</w:t>
      </w:r>
      <w:proofErr w:type="spellEnd"/>
      <w:r w:rsidR="00D10D5A">
        <w:rPr>
          <w:b/>
        </w:rPr>
        <w:t xml:space="preserve"> de almidón</w:t>
      </w:r>
      <w:r>
        <w:rPr>
          <w:b/>
        </w:rPr>
        <w:t xml:space="preserve"> mediante mol</w:t>
      </w:r>
      <w:r w:rsidR="00D10D5A">
        <w:rPr>
          <w:b/>
        </w:rPr>
        <w:t xml:space="preserve">ienda asistida por </w:t>
      </w:r>
      <w:proofErr w:type="spellStart"/>
      <w:r w:rsidR="00D10D5A">
        <w:rPr>
          <w:b/>
        </w:rPr>
        <w:t>microesferas</w:t>
      </w:r>
      <w:proofErr w:type="spellEnd"/>
      <w:r>
        <w:rPr>
          <w:b/>
        </w:rPr>
        <w:t xml:space="preserve"> para su aplicación en alimentos </w:t>
      </w:r>
    </w:p>
    <w:p w:rsidR="006256CA" w:rsidRDefault="006256CA">
      <w:pPr>
        <w:spacing w:after="0" w:line="240" w:lineRule="auto"/>
        <w:ind w:left="0" w:hanging="2"/>
        <w:jc w:val="center"/>
      </w:pPr>
    </w:p>
    <w:p w:rsidR="006256CA" w:rsidRDefault="006256CA">
      <w:pPr>
        <w:spacing w:after="0" w:line="240" w:lineRule="auto"/>
        <w:ind w:left="0" w:hanging="2"/>
        <w:jc w:val="center"/>
      </w:pPr>
    </w:p>
    <w:p w:rsidR="006256CA" w:rsidRDefault="00016AE1">
      <w:pPr>
        <w:spacing w:after="0" w:line="240" w:lineRule="auto"/>
        <w:ind w:left="0" w:hanging="2"/>
        <w:jc w:val="center"/>
      </w:pPr>
      <w:r>
        <w:t xml:space="preserve">Bordón, M. Gabriela (1,2,3*); </w:t>
      </w:r>
      <w:proofErr w:type="spellStart"/>
      <w:r>
        <w:t>Chiarini</w:t>
      </w:r>
      <w:proofErr w:type="spellEnd"/>
      <w:r>
        <w:t xml:space="preserve">, </w:t>
      </w:r>
      <w:proofErr w:type="spellStart"/>
      <w:r>
        <w:t>Fabrizio</w:t>
      </w:r>
      <w:proofErr w:type="spellEnd"/>
      <w:r>
        <w:t xml:space="preserve"> (2); </w:t>
      </w:r>
      <w:proofErr w:type="spellStart"/>
      <w:r>
        <w:t>Bruschini</w:t>
      </w:r>
      <w:proofErr w:type="spellEnd"/>
      <w:r>
        <w:t xml:space="preserve">, Rodrigo (2); Camacho, Nahuel (5); </w:t>
      </w:r>
      <w:proofErr w:type="spellStart"/>
      <w:r>
        <w:t>Palavecino</w:t>
      </w:r>
      <w:proofErr w:type="spellEnd"/>
      <w:r>
        <w:t xml:space="preserve">, Pablo (1,2,3); Martínez, Marcela L. (2,3,4); Palma, Santiago D. (5); </w:t>
      </w:r>
      <w:proofErr w:type="spellStart"/>
      <w:r>
        <w:t>Ribotta</w:t>
      </w:r>
      <w:proofErr w:type="spellEnd"/>
      <w:r>
        <w:t>, Pablo D. (1,2,3)</w:t>
      </w:r>
    </w:p>
    <w:p w:rsidR="006256CA" w:rsidRDefault="006256CA">
      <w:pPr>
        <w:spacing w:after="0" w:line="240" w:lineRule="auto"/>
        <w:ind w:left="0" w:hanging="2"/>
        <w:jc w:val="center"/>
      </w:pPr>
    </w:p>
    <w:p w:rsidR="006256CA" w:rsidRDefault="00255739" w:rsidP="00255739">
      <w:pPr>
        <w:spacing w:after="0"/>
        <w:ind w:left="0" w:hanging="2"/>
      </w:pPr>
      <w:r>
        <w:t xml:space="preserve">(1) </w:t>
      </w:r>
      <w:r w:rsidR="00016AE1">
        <w:t>Instituto de Ciencia y Tecnología de Alimentos Có</w:t>
      </w:r>
      <w:r w:rsidR="00016AE1">
        <w:t xml:space="preserve">rdoba (ICYTAC, CONICET-UNC); </w:t>
      </w:r>
    </w:p>
    <w:p w:rsidR="006256CA" w:rsidRDefault="00016AE1" w:rsidP="00255739">
      <w:pPr>
        <w:spacing w:after="0"/>
        <w:ind w:left="0" w:hanging="2"/>
      </w:pPr>
      <w:r>
        <w:t>(2) Departamento de Química Industrial y Aplicada (</w:t>
      </w:r>
      <w:proofErr w:type="spellStart"/>
      <w:r>
        <w:t>FCEFyN</w:t>
      </w:r>
      <w:proofErr w:type="spellEnd"/>
      <w:r>
        <w:t xml:space="preserve">-UNC); </w:t>
      </w:r>
    </w:p>
    <w:p w:rsidR="006256CA" w:rsidRDefault="00016AE1" w:rsidP="00255739">
      <w:pPr>
        <w:spacing w:after="0"/>
        <w:ind w:left="0" w:hanging="2"/>
      </w:pPr>
      <w:r>
        <w:t xml:space="preserve">(3) Instituto de Ciencia y Tecnología de Alimentos (ICTA, </w:t>
      </w:r>
      <w:proofErr w:type="spellStart"/>
      <w:r>
        <w:t>FCEFyN</w:t>
      </w:r>
      <w:proofErr w:type="spellEnd"/>
      <w:r>
        <w:t xml:space="preserve">-UNC); </w:t>
      </w:r>
    </w:p>
    <w:p w:rsidR="006256CA" w:rsidRDefault="00016AE1" w:rsidP="00255739">
      <w:pPr>
        <w:spacing w:after="0"/>
        <w:ind w:left="0" w:hanging="2"/>
      </w:pPr>
      <w:r>
        <w:t>(4) Instituto Multidisciplinario de Biología Vegetal (IMBIV, CONICET-UNC);</w:t>
      </w:r>
    </w:p>
    <w:p w:rsidR="006256CA" w:rsidRDefault="00016AE1" w:rsidP="00255739">
      <w:pPr>
        <w:spacing w:after="0"/>
        <w:ind w:left="0" w:hanging="2"/>
      </w:pPr>
      <w:r>
        <w:t xml:space="preserve">(5) Unidad de </w:t>
      </w:r>
      <w:r>
        <w:t xml:space="preserve">Investigación y Desarrollo en Tecnología Farmacéutica (UNITEFA, CONICET-UNC). </w:t>
      </w:r>
    </w:p>
    <w:p w:rsidR="006256CA" w:rsidRDefault="00016AE1" w:rsidP="00255739">
      <w:pPr>
        <w:spacing w:after="0"/>
        <w:ind w:left="0" w:hanging="2"/>
      </w:pPr>
      <w:r>
        <w:t>1,2,3,4,5 Córdoba, Argentina</w:t>
      </w:r>
    </w:p>
    <w:p w:rsidR="00255739" w:rsidRPr="00255739" w:rsidRDefault="00255739" w:rsidP="00255739">
      <w:pPr>
        <w:spacing w:after="0"/>
        <w:ind w:left="0" w:hanging="2"/>
      </w:pPr>
    </w:p>
    <w:p w:rsidR="006256CA" w:rsidRDefault="00016AE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/>
        <w:ind w:left="0" w:hanging="2"/>
        <w:jc w:val="left"/>
      </w:pPr>
      <w:r>
        <w:rPr>
          <w:color w:val="000000"/>
        </w:rPr>
        <w:t xml:space="preserve">Dirección de e-mail: </w:t>
      </w:r>
      <w:r>
        <w:t>maria.gabriela.bordon@mi.unc.edu.ar</w:t>
      </w:r>
    </w:p>
    <w:p w:rsidR="006256CA" w:rsidRDefault="00016AE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6256CA" w:rsidRDefault="00016AE1">
      <w:pPr>
        <w:spacing w:after="0" w:line="240" w:lineRule="auto"/>
        <w:ind w:left="0" w:hanging="2"/>
      </w:pPr>
      <w:r>
        <w:t>RESUMEN</w:t>
      </w:r>
    </w:p>
    <w:p w:rsidR="006256CA" w:rsidRDefault="006256CA">
      <w:pPr>
        <w:spacing w:after="0" w:line="240" w:lineRule="auto"/>
        <w:ind w:left="0" w:hanging="2"/>
      </w:pPr>
    </w:p>
    <w:p w:rsidR="006256CA" w:rsidRDefault="00016AE1">
      <w:pPr>
        <w:spacing w:after="0" w:line="240" w:lineRule="auto"/>
        <w:ind w:left="0" w:hanging="2"/>
      </w:pPr>
      <w:r>
        <w:t>En el presente trabajo se aplicó un método físico</w:t>
      </w:r>
      <w:r>
        <w:rPr>
          <w:i/>
        </w:rPr>
        <w:t xml:space="preserve"> </w:t>
      </w:r>
      <w:r>
        <w:t xml:space="preserve">para obtener </w:t>
      </w:r>
      <w:proofErr w:type="spellStart"/>
      <w:r>
        <w:t>nanopartículas</w:t>
      </w:r>
      <w:proofErr w:type="spellEnd"/>
      <w:r>
        <w:t xml:space="preserve"> de almidón de maíz</w:t>
      </w:r>
      <w:r w:rsidRPr="003E7D92">
        <w:t>, las cuales fueron diseñada</w:t>
      </w:r>
      <w:r w:rsidR="00585715">
        <w:t>s para estabilizar emulsiones</w:t>
      </w:r>
      <w:r w:rsidRPr="003E7D92">
        <w:t xml:space="preserve"> </w:t>
      </w:r>
      <w:proofErr w:type="spellStart"/>
      <w:r w:rsidRPr="003E7D92">
        <w:t>Pickering</w:t>
      </w:r>
      <w:proofErr w:type="spellEnd"/>
      <w:r w:rsidRPr="003E7D92">
        <w:t>. Las mismas se prepararon como vehículo de aceite de chía, la fuente vegetal más rica en ácidos grasos omega-3. La corriente líquida result</w:t>
      </w:r>
      <w:r w:rsidRPr="003E7D92">
        <w:t xml:space="preserve">ante de un molino asistido por </w:t>
      </w:r>
      <w:proofErr w:type="spellStart"/>
      <w:r w:rsidRPr="003E7D92">
        <w:t>microesferas</w:t>
      </w:r>
      <w:proofErr w:type="spellEnd"/>
      <w:r w:rsidRPr="003E7D92">
        <w:t xml:space="preserve"> de zirconio, a escala de laboratorio, fue filtrada, centrifugada y homogeneizada para preparar la fase continua de las emulsiones. Los experimentos se realizaron de la siguiente manera: 24 h (tiempo de molienda),</w:t>
      </w:r>
      <w:r w:rsidRPr="003E7D92">
        <w:t xml:space="preserve"> 0,1-0,2 mm (diámetro de las perlas), 1600 rpm (velocidad del impulsor), 25 % (volumen ocupado por los medios de molienda), 1-7 % p/v (almidón concentración) y 0-1% p/v de </w:t>
      </w:r>
      <w:proofErr w:type="spellStart"/>
      <w:r w:rsidRPr="003E7D92">
        <w:t>dodecilsulfato</w:t>
      </w:r>
      <w:proofErr w:type="spellEnd"/>
      <w:r w:rsidRPr="003E7D92">
        <w:t xml:space="preserve"> de sodio (SDS). Los tamaños de partículas en las </w:t>
      </w:r>
      <w:proofErr w:type="spellStart"/>
      <w:r w:rsidRPr="003E7D92">
        <w:t>nanosuspensiones</w:t>
      </w:r>
      <w:proofErr w:type="spellEnd"/>
      <w:r w:rsidRPr="003E7D92">
        <w:t xml:space="preserve"> obt</w:t>
      </w:r>
      <w:r w:rsidRPr="003E7D92">
        <w:t xml:space="preserve">enidas se redujeron desde 376-432 </w:t>
      </w:r>
      <w:proofErr w:type="spellStart"/>
      <w:r w:rsidRPr="003E7D92">
        <w:t>nm</w:t>
      </w:r>
      <w:proofErr w:type="spellEnd"/>
      <w:r w:rsidRPr="003E7D92">
        <w:t xml:space="preserve"> a 160-200 </w:t>
      </w:r>
      <w:proofErr w:type="spellStart"/>
      <w:r w:rsidRPr="003E7D92">
        <w:t>nm</w:t>
      </w:r>
      <w:proofErr w:type="spellEnd"/>
      <w:r w:rsidRPr="003E7D92">
        <w:t xml:space="preserve"> después de la </w:t>
      </w:r>
      <w:r w:rsidR="003E7D92" w:rsidRPr="003E7D92">
        <w:t>centrifugación y homogeneización, respectivamente</w:t>
      </w:r>
      <w:r w:rsidRPr="003E7D92">
        <w:t xml:space="preserve">. El producto formulado con 0,01% p/v de SDS mostró el tamaño de partícula más estable durante el almacenamiento (por debajo de 250 </w:t>
      </w:r>
      <w:proofErr w:type="spellStart"/>
      <w:r w:rsidRPr="003E7D92">
        <w:t>nm</w:t>
      </w:r>
      <w:proofErr w:type="spellEnd"/>
      <w:r w:rsidRPr="003E7D92">
        <w:t>). Por lo tanto, se selecc</w:t>
      </w:r>
      <w:r w:rsidRPr="003E7D92">
        <w:t xml:space="preserve">ionó esta última formulación para preparar emulsiones de </w:t>
      </w:r>
      <w:proofErr w:type="spellStart"/>
      <w:r w:rsidRPr="003E7D92">
        <w:t>Pickering</w:t>
      </w:r>
      <w:proofErr w:type="spellEnd"/>
      <w:r w:rsidRPr="003E7D92">
        <w:t xml:space="preserve">. Las gotas de aceite mostraron diámetros medios superficiales e índices de </w:t>
      </w:r>
      <w:proofErr w:type="spellStart"/>
      <w:r w:rsidRPr="003E7D92">
        <w:t>polidispersidad</w:t>
      </w:r>
      <w:proofErr w:type="spellEnd"/>
      <w:r w:rsidRPr="003E7D92">
        <w:t xml:space="preserve"> de 283,33±1,53 </w:t>
      </w:r>
      <w:proofErr w:type="spellStart"/>
      <w:r w:rsidRPr="003E7D92">
        <w:t>nm</w:t>
      </w:r>
      <w:proofErr w:type="spellEnd"/>
      <w:r w:rsidRPr="003E7D92">
        <w:t xml:space="preserve"> y 1,36±0,03, respectivamente, sin variaciones significativas durante el almacena</w:t>
      </w:r>
      <w:r w:rsidRPr="003E7D92">
        <w:t xml:space="preserve">miento </w:t>
      </w:r>
      <w:r w:rsidR="006E7F85">
        <w:t xml:space="preserve">de </w:t>
      </w:r>
      <w:r w:rsidRPr="003E7D92">
        <w:t xml:space="preserve">dos semanas. Estos resultados sugieren que la molienda asistida por </w:t>
      </w:r>
      <w:proofErr w:type="spellStart"/>
      <w:r w:rsidRPr="003E7D92">
        <w:t>microesferas</w:t>
      </w:r>
      <w:proofErr w:type="spellEnd"/>
      <w:r w:rsidRPr="003E7D92">
        <w:t xml:space="preserve"> de zirconio se puede aplicar como un método </w:t>
      </w:r>
      <w:r w:rsidR="006E7F85">
        <w:t>“Green”</w:t>
      </w:r>
      <w:r w:rsidRPr="003E7D92">
        <w:t xml:space="preserve"> para producir nuevas </w:t>
      </w:r>
      <w:proofErr w:type="spellStart"/>
      <w:r w:rsidRPr="003E7D92">
        <w:t>nanopartículas</w:t>
      </w:r>
      <w:proofErr w:type="spellEnd"/>
      <w:r w:rsidRPr="003E7D92">
        <w:t xml:space="preserve"> de almidón, las cuales pueden vehiculizar compuest</w:t>
      </w:r>
      <w:bookmarkStart w:id="0" w:name="_GoBack"/>
      <w:bookmarkEnd w:id="0"/>
      <w:r w:rsidRPr="003E7D92">
        <w:t xml:space="preserve">os </w:t>
      </w:r>
      <w:proofErr w:type="spellStart"/>
      <w:r w:rsidRPr="003E7D92">
        <w:t>bioactivos</w:t>
      </w:r>
      <w:proofErr w:type="spellEnd"/>
      <w:r w:rsidRPr="003E7D92">
        <w:t xml:space="preserve"> pr</w:t>
      </w:r>
      <w:r w:rsidRPr="003E7D92">
        <w:t>ovenientes del aceite de chía.</w:t>
      </w:r>
    </w:p>
    <w:p w:rsidR="006256CA" w:rsidRDefault="006256CA">
      <w:pPr>
        <w:spacing w:after="0" w:line="240" w:lineRule="auto"/>
        <w:ind w:left="0" w:hanging="2"/>
      </w:pPr>
    </w:p>
    <w:p w:rsidR="006256CA" w:rsidRDefault="00016AE1">
      <w:pPr>
        <w:spacing w:after="0" w:line="240" w:lineRule="auto"/>
        <w:ind w:left="0" w:hanging="2"/>
      </w:pPr>
      <w:r>
        <w:t xml:space="preserve">Palabras Clave: </w:t>
      </w:r>
      <w:r>
        <w:t xml:space="preserve">almidón, molienda asistida por </w:t>
      </w:r>
      <w:proofErr w:type="spellStart"/>
      <w:r>
        <w:t>microesferas</w:t>
      </w:r>
      <w:proofErr w:type="spellEnd"/>
      <w:r>
        <w:t xml:space="preserve">, </w:t>
      </w:r>
      <w:proofErr w:type="spellStart"/>
      <w:r>
        <w:t>nanopartículas</w:t>
      </w:r>
      <w:proofErr w:type="spellEnd"/>
      <w:r>
        <w:t xml:space="preserve">, emulsión </w:t>
      </w:r>
      <w:proofErr w:type="spellStart"/>
      <w:r>
        <w:t>Pickering</w:t>
      </w:r>
      <w:proofErr w:type="spellEnd"/>
      <w:r>
        <w:t>.</w:t>
      </w:r>
    </w:p>
    <w:p w:rsidR="006256CA" w:rsidRDefault="006256CA">
      <w:pPr>
        <w:spacing w:after="0" w:line="240" w:lineRule="auto"/>
        <w:ind w:left="0" w:hanging="2"/>
      </w:pPr>
    </w:p>
    <w:p w:rsidR="006256CA" w:rsidRDefault="006256CA">
      <w:pPr>
        <w:spacing w:after="0" w:line="240" w:lineRule="auto"/>
        <w:ind w:left="0" w:hanging="2"/>
      </w:pPr>
    </w:p>
    <w:sectPr w:rsidR="006256C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E1" w:rsidRDefault="00016A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16AE1" w:rsidRDefault="00016A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E1" w:rsidRDefault="00016A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16AE1" w:rsidRDefault="00016A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CA" w:rsidRDefault="00016A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9BE"/>
    <w:multiLevelType w:val="multilevel"/>
    <w:tmpl w:val="EBF2302C"/>
    <w:lvl w:ilvl="0">
      <w:start w:val="1"/>
      <w:numFmt w:val="decimal"/>
      <w:lvlText w:val="(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CA"/>
    <w:rsid w:val="00016AE1"/>
    <w:rsid w:val="00124284"/>
    <w:rsid w:val="00255739"/>
    <w:rsid w:val="003E7D92"/>
    <w:rsid w:val="00585715"/>
    <w:rsid w:val="006256CA"/>
    <w:rsid w:val="006E7F85"/>
    <w:rsid w:val="00D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23FD"/>
  <w15:docId w15:val="{BBF503F7-DA90-48FF-9F1C-5D645DA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4ISIFsQwHefx7irCZ4MAZhPTA==">AMUW2mWYBOpYQISpzvpBaWxDqR/ClrgvljBxQmqLn0T7qv63SmjS+WTb5j5Mj0fl/v2dR2i/KWm52eeQZDS8xniTBBi5tVqjdVT4/Q8P15KqZeKDFNVv4mU=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7</cp:revision>
  <dcterms:created xsi:type="dcterms:W3CDTF">2022-07-01T11:51:00Z</dcterms:created>
  <dcterms:modified xsi:type="dcterms:W3CDTF">2022-07-01T12:10:00Z</dcterms:modified>
</cp:coreProperties>
</file>