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1DD1" w:rsidRDefault="00000000">
      <w:pPr>
        <w:spacing w:after="0" w:line="240" w:lineRule="auto"/>
        <w:ind w:left="0" w:hanging="2"/>
        <w:jc w:val="center"/>
        <w:rPr>
          <w:b/>
          <w:color w:val="000000"/>
        </w:rPr>
      </w:pPr>
      <w:r>
        <w:rPr>
          <w:b/>
          <w:color w:val="000000"/>
        </w:rPr>
        <w:t>Investigación para el mejoramiento de la crocancia en papas pre fritas congeladas</w:t>
      </w:r>
    </w:p>
    <w:p w14:paraId="00000002" w14:textId="77777777" w:rsidR="00531DD1" w:rsidRDefault="00531DD1">
      <w:pPr>
        <w:spacing w:after="0" w:line="240" w:lineRule="auto"/>
        <w:ind w:left="0" w:hanging="2"/>
        <w:jc w:val="center"/>
      </w:pPr>
    </w:p>
    <w:p w14:paraId="00000003" w14:textId="77777777" w:rsidR="00531DD1" w:rsidRDefault="00000000">
      <w:pPr>
        <w:spacing w:after="0" w:line="240" w:lineRule="auto"/>
        <w:ind w:left="0" w:hanging="2"/>
        <w:jc w:val="center"/>
      </w:pPr>
      <w:r>
        <w:t>Arrau F, Matiacevich S</w:t>
      </w:r>
    </w:p>
    <w:p w14:paraId="00000004" w14:textId="77777777" w:rsidR="00531DD1" w:rsidRDefault="00531DD1">
      <w:pPr>
        <w:spacing w:after="0" w:line="240" w:lineRule="auto"/>
        <w:ind w:left="0" w:hanging="2"/>
        <w:jc w:val="center"/>
      </w:pPr>
    </w:p>
    <w:p w14:paraId="00000005" w14:textId="77777777" w:rsidR="00531DD1" w:rsidRDefault="00000000">
      <w:pPr>
        <w:spacing w:after="120" w:line="240" w:lineRule="auto"/>
        <w:ind w:left="0" w:hanging="2"/>
      </w:pPr>
      <w:r>
        <w:t>Laboratorio de Investigación en Propiedades de los Alimentos (INPROAL), Departamento de Ciencia y Tecnología de los Alimentos, Facultad Tecnológica, Universidad de Santiago de Chile, Chile.</w:t>
      </w:r>
    </w:p>
    <w:p w14:paraId="00000006" w14:textId="77777777" w:rsidR="00531DD1" w:rsidRDefault="00000000">
      <w:pPr>
        <w:pBdr>
          <w:top w:val="nil"/>
          <w:left w:val="nil"/>
          <w:bottom w:val="nil"/>
          <w:right w:val="nil"/>
          <w:between w:val="nil"/>
        </w:pBdr>
        <w:tabs>
          <w:tab w:val="left" w:pos="7185"/>
        </w:tabs>
        <w:spacing w:after="0" w:line="240" w:lineRule="auto"/>
        <w:ind w:left="0" w:hanging="2"/>
        <w:jc w:val="left"/>
        <w:rPr>
          <w:color w:val="000000"/>
        </w:rPr>
      </w:pPr>
      <w:sdt>
        <w:sdtPr>
          <w:tag w:val="goog_rdk_0"/>
          <w:id w:val="596144836"/>
        </w:sdtPr>
        <w:sdtContent/>
      </w:sdt>
      <w:hyperlink r:id="rId7">
        <w:r>
          <w:rPr>
            <w:color w:val="0000FF"/>
            <w:u w:val="single"/>
          </w:rPr>
          <w:t>Silvia.Matiacevich@usach.cl</w:t>
        </w:r>
      </w:hyperlink>
      <w:r>
        <w:rPr>
          <w:color w:val="000000"/>
        </w:rPr>
        <w:t xml:space="preserve"> , </w:t>
      </w:r>
      <w:hyperlink r:id="rId8">
        <w:r>
          <w:rPr>
            <w:color w:val="0000FF"/>
            <w:u w:val="single"/>
          </w:rPr>
          <w:t>Florencia.arrau@usach.cl</w:t>
        </w:r>
      </w:hyperlink>
      <w:r>
        <w:rPr>
          <w:color w:val="000000"/>
        </w:rPr>
        <w:tab/>
      </w:r>
    </w:p>
    <w:p w14:paraId="00000007" w14:textId="77777777" w:rsidR="00531DD1" w:rsidRDefault="00531DD1">
      <w:pPr>
        <w:spacing w:after="0" w:line="240" w:lineRule="auto"/>
        <w:ind w:left="0" w:hanging="2"/>
      </w:pPr>
    </w:p>
    <w:p w14:paraId="00000008" w14:textId="77777777" w:rsidR="00531DD1" w:rsidRDefault="00000000">
      <w:pPr>
        <w:spacing w:line="240" w:lineRule="auto"/>
        <w:ind w:left="0" w:hanging="2"/>
      </w:pPr>
      <w:r>
        <w:t>Se buscó el mejoramiento de textura para papas (</w:t>
      </w:r>
      <w:r>
        <w:rPr>
          <w:i/>
        </w:rPr>
        <w:t>Desiree</w:t>
      </w:r>
      <w:r>
        <w:t>) pre fritas congeladas como producto. Para ello se variaron distintos factores que influyen en ésta, con la finalidad de obtener como resultado papas fritas con una crocancia mejorada al momento de freír. Las variables involucradas para esta experiencia fueron la temperatura de fritura (170, 175 y 180 °C), concentración del aditivo mejorador (0; 0,75 y 1,5 % m/v) y tiempo de almacenamiento (5, 10 y 15 min) de la papa en la solución concentrada del aditivo previo a escaldar. El aditivo elegido fue cloruro de calcio mediante inmersión, ya que éste incrementa la textura debido al aumento de la concentración de iones calcio en la célula de papa y la formación de pectatos que proporcionan un tejido con mayor resistencia a la temperatura típica de freído. Todas las muestras se cortaron en forma de bastones de 13 mm, luego siguieron el proceso previo de escaldado de 80 °C por 5 min, antes de la fritura. Se realizó un diseño experimental Box Behnken con tres puntos centrales con el fin de validar el diseño. Se trabajó con 15 muestras por duplicado. Todas las muestras fueron fotografiadas y analizadas mediante un equipo de visión computacional con el fin de realizar el seguimiento del color después del congelado y post fritura. Finalmente se realizó un análisis sensorial con 30 panelistas para determinar la crocancia mediante el uso de escala hedónica (0 a 5 puntos). Mediante los resultados de la evaluación sensorial se realizó una optimización de la respuesta maximizando el valor de crocancia, donde se obtuvieron distintas muestras con buenos resultados. Se determinó que las condiciones óptimas para obtener la mayor crocancia es adicionar CaCl</w:t>
      </w:r>
      <w:r>
        <w:rPr>
          <w:vertAlign w:val="subscript"/>
        </w:rPr>
        <w:t>2</w:t>
      </w:r>
      <w:r>
        <w:t xml:space="preserve"> 1,5% como aditivo por 5 min de inmersión y luego freír por 1 min a 180°C. Por otro lado, hay que contemplar que, a mayor temperatura de fritura (180°C), menor será la absorción de aceite por la papa. Sin embargo, además del óptimo se determinó que la combinación de temperatura y concentración del aditivo de otras muestras presentaron buenos resultados, lo que podría ser ventajoso para la consideración de costos de una empresa.</w:t>
      </w:r>
    </w:p>
    <w:p w14:paraId="00000009" w14:textId="77777777" w:rsidR="00531DD1" w:rsidRDefault="00000000">
      <w:pPr>
        <w:ind w:left="0" w:hanging="2"/>
      </w:pPr>
      <w:bookmarkStart w:id="0" w:name="_heading=h.gjdgxs" w:colFirst="0" w:colLast="0"/>
      <w:bookmarkEnd w:id="0"/>
      <w:r>
        <w:t xml:space="preserve">Palabras Clave: textura, crocancia, </w:t>
      </w:r>
      <w:proofErr w:type="gramStart"/>
      <w:r>
        <w:t>pre fritura</w:t>
      </w:r>
      <w:proofErr w:type="gramEnd"/>
      <w:r>
        <w:t xml:space="preserve">, aditivo. </w:t>
      </w:r>
    </w:p>
    <w:p w14:paraId="0000000A" w14:textId="77777777" w:rsidR="00531DD1" w:rsidRDefault="00531DD1">
      <w:pPr>
        <w:ind w:left="0" w:hanging="2"/>
      </w:pPr>
      <w:bookmarkStart w:id="1" w:name="_heading=h.aph5ar3ile5k" w:colFirst="0" w:colLast="0"/>
      <w:bookmarkEnd w:id="1"/>
    </w:p>
    <w:p w14:paraId="0000000B" w14:textId="77777777" w:rsidR="00531DD1" w:rsidRDefault="00531DD1">
      <w:pPr>
        <w:ind w:left="0" w:hanging="2"/>
      </w:pPr>
      <w:bookmarkStart w:id="2" w:name="_heading=h.p3ob8rw0p392" w:colFirst="0" w:colLast="0"/>
      <w:bookmarkEnd w:id="2"/>
    </w:p>
    <w:p w14:paraId="0000000C" w14:textId="77777777" w:rsidR="00531DD1" w:rsidRDefault="00531DD1">
      <w:pPr>
        <w:ind w:left="0" w:hanging="2"/>
      </w:pPr>
      <w:bookmarkStart w:id="3" w:name="_heading=h.t09rzwewb8im" w:colFirst="0" w:colLast="0"/>
      <w:bookmarkEnd w:id="3"/>
    </w:p>
    <w:p w14:paraId="0000000D" w14:textId="77777777" w:rsidR="00531DD1" w:rsidRDefault="00531DD1">
      <w:pPr>
        <w:ind w:left="0" w:hanging="2"/>
      </w:pPr>
      <w:bookmarkStart w:id="4" w:name="_heading=h.pi2vvruee2qn" w:colFirst="0" w:colLast="0"/>
      <w:bookmarkEnd w:id="4"/>
    </w:p>
    <w:p w14:paraId="0000000E" w14:textId="77777777" w:rsidR="00531DD1" w:rsidRDefault="00531DD1">
      <w:pPr>
        <w:ind w:left="0" w:hanging="2"/>
      </w:pPr>
      <w:bookmarkStart w:id="5" w:name="_heading=h.yu8a9soffnkc" w:colFirst="0" w:colLast="0"/>
      <w:bookmarkEnd w:id="5"/>
    </w:p>
    <w:p w14:paraId="0000000F" w14:textId="77777777" w:rsidR="00531DD1" w:rsidRDefault="00000000">
      <w:pPr>
        <w:spacing w:after="0"/>
        <w:ind w:left="0" w:hanging="2"/>
        <w:rPr>
          <w:sz w:val="22"/>
          <w:szCs w:val="22"/>
        </w:rPr>
      </w:pPr>
      <w:r>
        <w:rPr>
          <w:b/>
          <w:sz w:val="22"/>
          <w:szCs w:val="22"/>
        </w:rPr>
        <w:lastRenderedPageBreak/>
        <w:t xml:space="preserve">Anexo 1. </w:t>
      </w:r>
      <w:r>
        <w:rPr>
          <w:sz w:val="22"/>
          <w:szCs w:val="22"/>
        </w:rPr>
        <w:t xml:space="preserve">Fotografías de las muestras en cada proceso obtenidas por el equipo de visión computacional. </w:t>
      </w:r>
    </w:p>
    <w:p w14:paraId="00000010" w14:textId="77777777" w:rsidR="00531DD1" w:rsidRDefault="00531DD1">
      <w:pPr>
        <w:spacing w:after="0"/>
        <w:ind w:left="0" w:hanging="2"/>
        <w:rPr>
          <w:sz w:val="22"/>
          <w:szCs w:val="22"/>
        </w:rPr>
      </w:pPr>
    </w:p>
    <w:tbl>
      <w:tblPr>
        <w:tblStyle w:val="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2685"/>
        <w:gridCol w:w="2655"/>
        <w:gridCol w:w="2580"/>
      </w:tblGrid>
      <w:tr w:rsidR="00531DD1" w14:paraId="11BA2110" w14:textId="77777777">
        <w:trPr>
          <w:trHeight w:val="720"/>
        </w:trPr>
        <w:tc>
          <w:tcPr>
            <w:tcW w:w="1095" w:type="dxa"/>
            <w:shd w:val="clear" w:color="auto" w:fill="auto"/>
            <w:tcMar>
              <w:top w:w="100" w:type="dxa"/>
              <w:left w:w="100" w:type="dxa"/>
              <w:bottom w:w="100" w:type="dxa"/>
              <w:right w:w="100" w:type="dxa"/>
            </w:tcMar>
          </w:tcPr>
          <w:p w14:paraId="00000011" w14:textId="77777777" w:rsidR="00531DD1" w:rsidRDefault="00000000">
            <w:pPr>
              <w:widowControl w:val="0"/>
              <w:spacing w:after="0" w:line="240" w:lineRule="auto"/>
              <w:ind w:left="0" w:hanging="2"/>
              <w:jc w:val="center"/>
              <w:rPr>
                <w:sz w:val="22"/>
                <w:szCs w:val="22"/>
              </w:rPr>
            </w:pPr>
            <w:r>
              <w:rPr>
                <w:sz w:val="22"/>
                <w:szCs w:val="22"/>
              </w:rPr>
              <w:t>N° muestra</w:t>
            </w:r>
          </w:p>
        </w:tc>
        <w:tc>
          <w:tcPr>
            <w:tcW w:w="2685" w:type="dxa"/>
            <w:shd w:val="clear" w:color="auto" w:fill="auto"/>
            <w:tcMar>
              <w:top w:w="100" w:type="dxa"/>
              <w:left w:w="100" w:type="dxa"/>
              <w:bottom w:w="100" w:type="dxa"/>
              <w:right w:w="100" w:type="dxa"/>
            </w:tcMar>
          </w:tcPr>
          <w:p w14:paraId="00000012" w14:textId="77777777" w:rsidR="00531DD1" w:rsidRDefault="00000000">
            <w:pPr>
              <w:widowControl w:val="0"/>
              <w:spacing w:after="0" w:line="240" w:lineRule="auto"/>
              <w:ind w:left="0" w:hanging="2"/>
              <w:jc w:val="center"/>
              <w:rPr>
                <w:sz w:val="22"/>
                <w:szCs w:val="22"/>
              </w:rPr>
            </w:pPr>
            <w:r>
              <w:rPr>
                <w:sz w:val="22"/>
                <w:szCs w:val="22"/>
              </w:rPr>
              <w:t>Pre-tratamiento</w:t>
            </w:r>
          </w:p>
        </w:tc>
        <w:tc>
          <w:tcPr>
            <w:tcW w:w="2655" w:type="dxa"/>
            <w:shd w:val="clear" w:color="auto" w:fill="auto"/>
            <w:tcMar>
              <w:top w:w="100" w:type="dxa"/>
              <w:left w:w="100" w:type="dxa"/>
              <w:bottom w:w="100" w:type="dxa"/>
              <w:right w:w="100" w:type="dxa"/>
            </w:tcMar>
          </w:tcPr>
          <w:p w14:paraId="00000013" w14:textId="77777777" w:rsidR="00531DD1" w:rsidRDefault="00000000">
            <w:pPr>
              <w:widowControl w:val="0"/>
              <w:spacing w:after="0" w:line="240" w:lineRule="auto"/>
              <w:ind w:left="0" w:hanging="2"/>
              <w:jc w:val="center"/>
              <w:rPr>
                <w:sz w:val="22"/>
                <w:szCs w:val="22"/>
              </w:rPr>
            </w:pPr>
            <w:r>
              <w:rPr>
                <w:sz w:val="22"/>
                <w:szCs w:val="22"/>
              </w:rPr>
              <w:t>Congelado</w:t>
            </w:r>
          </w:p>
        </w:tc>
        <w:tc>
          <w:tcPr>
            <w:tcW w:w="2580" w:type="dxa"/>
            <w:shd w:val="clear" w:color="auto" w:fill="auto"/>
            <w:tcMar>
              <w:top w:w="100" w:type="dxa"/>
              <w:left w:w="100" w:type="dxa"/>
              <w:bottom w:w="100" w:type="dxa"/>
              <w:right w:w="100" w:type="dxa"/>
            </w:tcMar>
          </w:tcPr>
          <w:p w14:paraId="00000014" w14:textId="77777777" w:rsidR="00531DD1" w:rsidRDefault="00000000">
            <w:pPr>
              <w:widowControl w:val="0"/>
              <w:spacing w:after="0" w:line="240" w:lineRule="auto"/>
              <w:ind w:left="0" w:hanging="2"/>
              <w:jc w:val="center"/>
              <w:rPr>
                <w:sz w:val="22"/>
                <w:szCs w:val="22"/>
              </w:rPr>
            </w:pPr>
            <w:r>
              <w:rPr>
                <w:sz w:val="22"/>
                <w:szCs w:val="22"/>
              </w:rPr>
              <w:t>Post fritura</w:t>
            </w:r>
          </w:p>
        </w:tc>
      </w:tr>
      <w:tr w:rsidR="00531DD1" w14:paraId="2C9320C8" w14:textId="77777777">
        <w:trPr>
          <w:trHeight w:val="3991"/>
        </w:trPr>
        <w:tc>
          <w:tcPr>
            <w:tcW w:w="1095" w:type="dxa"/>
            <w:shd w:val="clear" w:color="auto" w:fill="auto"/>
            <w:tcMar>
              <w:top w:w="100" w:type="dxa"/>
              <w:left w:w="100" w:type="dxa"/>
              <w:bottom w:w="100" w:type="dxa"/>
              <w:right w:w="100" w:type="dxa"/>
            </w:tcMar>
          </w:tcPr>
          <w:p w14:paraId="00000015" w14:textId="77777777" w:rsidR="00531DD1" w:rsidRDefault="00000000">
            <w:pPr>
              <w:widowControl w:val="0"/>
              <w:spacing w:after="0" w:line="240" w:lineRule="auto"/>
              <w:ind w:left="0" w:hanging="2"/>
              <w:jc w:val="center"/>
              <w:rPr>
                <w:sz w:val="22"/>
                <w:szCs w:val="22"/>
              </w:rPr>
            </w:pPr>
            <w:r>
              <w:rPr>
                <w:sz w:val="22"/>
                <w:szCs w:val="22"/>
              </w:rPr>
              <w:t>1</w:t>
            </w:r>
          </w:p>
        </w:tc>
        <w:tc>
          <w:tcPr>
            <w:tcW w:w="2685" w:type="dxa"/>
            <w:shd w:val="clear" w:color="auto" w:fill="auto"/>
            <w:tcMar>
              <w:top w:w="100" w:type="dxa"/>
              <w:left w:w="100" w:type="dxa"/>
              <w:bottom w:w="100" w:type="dxa"/>
              <w:right w:w="100" w:type="dxa"/>
            </w:tcMar>
          </w:tcPr>
          <w:p w14:paraId="00000016" w14:textId="77777777" w:rsidR="00531DD1" w:rsidRDefault="00000000">
            <w:pPr>
              <w:widowControl w:val="0"/>
              <w:spacing w:after="0" w:line="240" w:lineRule="auto"/>
              <w:ind w:left="0" w:hanging="2"/>
              <w:jc w:val="center"/>
              <w:rPr>
                <w:sz w:val="22"/>
                <w:szCs w:val="22"/>
              </w:rPr>
            </w:pPr>
            <w:r>
              <w:rPr>
                <w:noProof/>
                <w:sz w:val="22"/>
                <w:szCs w:val="22"/>
              </w:rPr>
              <w:drawing>
                <wp:inline distT="114300" distB="114300" distL="114300" distR="114300">
                  <wp:extent cx="1571625" cy="2349500"/>
                  <wp:effectExtent l="0" t="0" r="0" b="0"/>
                  <wp:docPr id="31"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9"/>
                          <a:srcRect/>
                          <a:stretch>
                            <a:fillRect/>
                          </a:stretch>
                        </pic:blipFill>
                        <pic:spPr>
                          <a:xfrm>
                            <a:off x="0" y="0"/>
                            <a:ext cx="1571625" cy="2349500"/>
                          </a:xfrm>
                          <a:prstGeom prst="rect">
                            <a:avLst/>
                          </a:prstGeom>
                          <a:ln/>
                        </pic:spPr>
                      </pic:pic>
                    </a:graphicData>
                  </a:graphic>
                </wp:inline>
              </w:drawing>
            </w:r>
          </w:p>
        </w:tc>
        <w:tc>
          <w:tcPr>
            <w:tcW w:w="2655" w:type="dxa"/>
            <w:shd w:val="clear" w:color="auto" w:fill="auto"/>
            <w:tcMar>
              <w:top w:w="100" w:type="dxa"/>
              <w:left w:w="100" w:type="dxa"/>
              <w:bottom w:w="100" w:type="dxa"/>
              <w:right w:w="100" w:type="dxa"/>
            </w:tcMar>
          </w:tcPr>
          <w:p w14:paraId="00000017" w14:textId="77777777" w:rsidR="00531DD1" w:rsidRDefault="00000000">
            <w:pPr>
              <w:widowControl w:val="0"/>
              <w:spacing w:after="0" w:line="240" w:lineRule="auto"/>
              <w:ind w:left="0" w:hanging="2"/>
              <w:jc w:val="center"/>
              <w:rPr>
                <w:sz w:val="22"/>
                <w:szCs w:val="22"/>
              </w:rPr>
            </w:pPr>
            <w:r>
              <w:rPr>
                <w:noProof/>
                <w:sz w:val="22"/>
                <w:szCs w:val="22"/>
              </w:rPr>
              <w:drawing>
                <wp:inline distT="114300" distB="114300" distL="114300" distR="114300">
                  <wp:extent cx="1552575" cy="2324100"/>
                  <wp:effectExtent l="0" t="0" r="0" b="0"/>
                  <wp:docPr id="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0"/>
                          <a:srcRect/>
                          <a:stretch>
                            <a:fillRect/>
                          </a:stretch>
                        </pic:blipFill>
                        <pic:spPr>
                          <a:xfrm>
                            <a:off x="0" y="0"/>
                            <a:ext cx="1552575" cy="2324100"/>
                          </a:xfrm>
                          <a:prstGeom prst="rect">
                            <a:avLst/>
                          </a:prstGeom>
                          <a:ln/>
                        </pic:spPr>
                      </pic:pic>
                    </a:graphicData>
                  </a:graphic>
                </wp:inline>
              </w:drawing>
            </w:r>
          </w:p>
        </w:tc>
        <w:tc>
          <w:tcPr>
            <w:tcW w:w="2580" w:type="dxa"/>
            <w:shd w:val="clear" w:color="auto" w:fill="auto"/>
            <w:tcMar>
              <w:top w:w="100" w:type="dxa"/>
              <w:left w:w="100" w:type="dxa"/>
              <w:bottom w:w="100" w:type="dxa"/>
              <w:right w:w="100" w:type="dxa"/>
            </w:tcMar>
          </w:tcPr>
          <w:p w14:paraId="00000018" w14:textId="77777777" w:rsidR="00531DD1" w:rsidRDefault="00000000">
            <w:pPr>
              <w:widowControl w:val="0"/>
              <w:spacing w:after="0" w:line="240" w:lineRule="auto"/>
              <w:ind w:left="0" w:hanging="2"/>
              <w:jc w:val="center"/>
              <w:rPr>
                <w:sz w:val="22"/>
                <w:szCs w:val="22"/>
              </w:rPr>
            </w:pPr>
            <w:r>
              <w:rPr>
                <w:noProof/>
                <w:sz w:val="22"/>
                <w:szCs w:val="22"/>
              </w:rPr>
              <w:drawing>
                <wp:inline distT="114300" distB="114300" distL="114300" distR="114300">
                  <wp:extent cx="1504950" cy="2260600"/>
                  <wp:effectExtent l="0" t="0" r="0" b="0"/>
                  <wp:docPr id="28"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11"/>
                          <a:srcRect/>
                          <a:stretch>
                            <a:fillRect/>
                          </a:stretch>
                        </pic:blipFill>
                        <pic:spPr>
                          <a:xfrm>
                            <a:off x="0" y="0"/>
                            <a:ext cx="1504950" cy="2260600"/>
                          </a:xfrm>
                          <a:prstGeom prst="rect">
                            <a:avLst/>
                          </a:prstGeom>
                          <a:ln/>
                        </pic:spPr>
                      </pic:pic>
                    </a:graphicData>
                  </a:graphic>
                </wp:inline>
              </w:drawing>
            </w:r>
          </w:p>
        </w:tc>
      </w:tr>
    </w:tbl>
    <w:p w14:paraId="0000006A" w14:textId="77777777" w:rsidR="00531DD1" w:rsidRDefault="00531DD1">
      <w:pPr>
        <w:spacing w:after="0"/>
        <w:ind w:left="0" w:hanging="2"/>
      </w:pPr>
    </w:p>
    <w:sectPr w:rsidR="00531DD1">
      <w:headerReference w:type="defaul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6541" w14:textId="77777777" w:rsidR="00A451C7" w:rsidRDefault="00A451C7">
      <w:pPr>
        <w:spacing w:after="0" w:line="240" w:lineRule="auto"/>
        <w:ind w:left="0" w:hanging="2"/>
      </w:pPr>
      <w:r>
        <w:separator/>
      </w:r>
    </w:p>
  </w:endnote>
  <w:endnote w:type="continuationSeparator" w:id="0">
    <w:p w14:paraId="30152B05" w14:textId="77777777" w:rsidR="00A451C7" w:rsidRDefault="00A451C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23B3" w14:textId="77777777" w:rsidR="00A451C7" w:rsidRDefault="00A451C7">
      <w:pPr>
        <w:spacing w:after="0" w:line="240" w:lineRule="auto"/>
        <w:ind w:left="0" w:hanging="2"/>
      </w:pPr>
      <w:r>
        <w:separator/>
      </w:r>
    </w:p>
  </w:footnote>
  <w:footnote w:type="continuationSeparator" w:id="0">
    <w:p w14:paraId="2723A6DC" w14:textId="77777777" w:rsidR="00A451C7" w:rsidRDefault="00A451C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531DD1"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29"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D1"/>
    <w:rsid w:val="00531DD1"/>
    <w:rsid w:val="00651ACE"/>
    <w:rsid w:val="00A4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ED9808B-C568-4175-9DAA-7F9EB33C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s-AR" w:eastAsia="ja-JP"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A1BE5"/>
    <w:rPr>
      <w:color w:val="605E5C"/>
      <w:shd w:val="clear" w:color="auto" w:fill="E1DFDD"/>
    </w:rPr>
  </w:style>
  <w:style w:type="character" w:styleId="Refdecomentario">
    <w:name w:val="annotation reference"/>
    <w:basedOn w:val="Fuentedeprrafopredeter"/>
    <w:uiPriority w:val="99"/>
    <w:semiHidden/>
    <w:unhideWhenUsed/>
    <w:rsid w:val="00D07103"/>
    <w:rPr>
      <w:sz w:val="16"/>
      <w:szCs w:val="16"/>
    </w:rPr>
  </w:style>
  <w:style w:type="paragraph" w:styleId="Textocomentario">
    <w:name w:val="annotation text"/>
    <w:basedOn w:val="Normal"/>
    <w:link w:val="TextocomentarioCar"/>
    <w:uiPriority w:val="99"/>
    <w:semiHidden/>
    <w:unhideWhenUsed/>
    <w:rsid w:val="00D071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10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07103"/>
    <w:rPr>
      <w:b/>
      <w:bCs/>
    </w:rPr>
  </w:style>
  <w:style w:type="character" w:customStyle="1" w:styleId="AsuntodelcomentarioCar">
    <w:name w:val="Asunto del comentario Car"/>
    <w:basedOn w:val="TextocomentarioCar"/>
    <w:link w:val="Asuntodelcomentario"/>
    <w:uiPriority w:val="99"/>
    <w:semiHidden/>
    <w:rsid w:val="00D07103"/>
    <w:rPr>
      <w:b/>
      <w:bCs/>
      <w:position w:val="-1"/>
      <w:sz w:val="20"/>
      <w:szCs w:val="20"/>
      <w:lang w:eastAsia="en-US"/>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lorencia.arrau@usach.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via.Matiacevich@usach.c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hy/7YAdi6GzxfJKvjaRtAdKIqA==">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Cato</cp:lastModifiedBy>
  <cp:revision>2</cp:revision>
  <dcterms:created xsi:type="dcterms:W3CDTF">2022-08-06T13:19:00Z</dcterms:created>
  <dcterms:modified xsi:type="dcterms:W3CDTF">2022-08-23T02:27:00Z</dcterms:modified>
</cp:coreProperties>
</file>