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A315A" w14:textId="53A663E3" w:rsidR="00132FCE" w:rsidRPr="00BE687A" w:rsidRDefault="007B2D77" w:rsidP="00303952">
      <w:pPr>
        <w:ind w:left="0" w:hanging="2"/>
        <w:jc w:val="center"/>
        <w:rPr>
          <w:b/>
          <w:bCs/>
        </w:rPr>
      </w:pPr>
      <w:r w:rsidRPr="00BE687A">
        <w:rPr>
          <w:b/>
          <w:bCs/>
        </w:rPr>
        <w:t xml:space="preserve">Caracterización de propiedades </w:t>
      </w:r>
      <w:proofErr w:type="spellStart"/>
      <w:r w:rsidRPr="00BE687A">
        <w:rPr>
          <w:b/>
          <w:bCs/>
        </w:rPr>
        <w:t>bioactivas</w:t>
      </w:r>
      <w:proofErr w:type="spellEnd"/>
      <w:r w:rsidRPr="00BE687A">
        <w:rPr>
          <w:b/>
          <w:bCs/>
        </w:rPr>
        <w:t xml:space="preserve"> de </w:t>
      </w:r>
      <w:proofErr w:type="spellStart"/>
      <w:r w:rsidRPr="00BE687A">
        <w:rPr>
          <w:b/>
          <w:bCs/>
        </w:rPr>
        <w:t>coencapsulados</w:t>
      </w:r>
      <w:proofErr w:type="spellEnd"/>
      <w:r w:rsidRPr="00BE687A">
        <w:rPr>
          <w:b/>
          <w:bCs/>
        </w:rPr>
        <w:t xml:space="preserve"> de </w:t>
      </w:r>
      <w:proofErr w:type="spellStart"/>
      <w:r w:rsidRPr="00BE687A">
        <w:rPr>
          <w:b/>
          <w:bCs/>
          <w:i/>
          <w:iCs/>
        </w:rPr>
        <w:t>Kluyveromyces</w:t>
      </w:r>
      <w:proofErr w:type="spellEnd"/>
      <w:r w:rsidRPr="00BE687A">
        <w:rPr>
          <w:b/>
          <w:bCs/>
          <w:i/>
          <w:iCs/>
        </w:rPr>
        <w:t xml:space="preserve"> </w:t>
      </w:r>
      <w:proofErr w:type="spellStart"/>
      <w:r w:rsidRPr="00BE687A">
        <w:rPr>
          <w:b/>
          <w:bCs/>
          <w:i/>
          <w:iCs/>
        </w:rPr>
        <w:t>marxianus</w:t>
      </w:r>
      <w:proofErr w:type="spellEnd"/>
      <w:r w:rsidRPr="00BE687A">
        <w:rPr>
          <w:b/>
          <w:bCs/>
          <w:i/>
          <w:iCs/>
        </w:rPr>
        <w:t xml:space="preserve"> </w:t>
      </w:r>
      <w:r w:rsidRPr="00BE687A">
        <w:rPr>
          <w:b/>
          <w:bCs/>
        </w:rPr>
        <w:t xml:space="preserve">VM004 y extracto </w:t>
      </w:r>
      <w:proofErr w:type="spellStart"/>
      <w:r w:rsidRPr="00BE687A">
        <w:rPr>
          <w:b/>
          <w:bCs/>
        </w:rPr>
        <w:t>polifenólico</w:t>
      </w:r>
      <w:proofErr w:type="spellEnd"/>
      <w:r w:rsidRPr="00BE687A">
        <w:rPr>
          <w:b/>
          <w:bCs/>
        </w:rPr>
        <w:t xml:space="preserve"> de tegumento de maní</w:t>
      </w:r>
    </w:p>
    <w:p w14:paraId="64A40111" w14:textId="77777777" w:rsidR="00132FCE" w:rsidRPr="00BE687A" w:rsidRDefault="00132FCE">
      <w:pPr>
        <w:spacing w:after="0" w:line="240" w:lineRule="auto"/>
        <w:ind w:left="0" w:hanging="2"/>
        <w:jc w:val="center"/>
      </w:pPr>
    </w:p>
    <w:p w14:paraId="6DABE68E" w14:textId="02EE8A4A" w:rsidR="00C32BCE" w:rsidRPr="00BE687A" w:rsidRDefault="00C32BCE" w:rsidP="00C32BCE">
      <w:pPr>
        <w:spacing w:line="240" w:lineRule="auto"/>
        <w:ind w:left="0" w:hanging="2"/>
        <w:jc w:val="center"/>
      </w:pPr>
      <w:r w:rsidRPr="00BE687A">
        <w:t>Díaz Vergara LI (1), Centomo A</w:t>
      </w:r>
      <w:r w:rsidR="00320D25" w:rsidRPr="00BE687A">
        <w:t>M</w:t>
      </w:r>
      <w:r w:rsidRPr="00BE687A">
        <w:t xml:space="preserve"> (1), </w:t>
      </w:r>
      <w:proofErr w:type="spellStart"/>
      <w:r w:rsidR="0069437C" w:rsidRPr="00BE687A">
        <w:t>Rossi</w:t>
      </w:r>
      <w:proofErr w:type="spellEnd"/>
      <w:r w:rsidR="0069437C" w:rsidRPr="00BE687A">
        <w:t xml:space="preserve"> YE (1), </w:t>
      </w:r>
      <w:proofErr w:type="spellStart"/>
      <w:r w:rsidRPr="00BE687A">
        <w:t>Bodoira</w:t>
      </w:r>
      <w:proofErr w:type="spellEnd"/>
      <w:r w:rsidRPr="00BE687A">
        <w:t xml:space="preserve"> R (2), </w:t>
      </w:r>
      <w:proofErr w:type="spellStart"/>
      <w:r w:rsidRPr="00BE687A">
        <w:t>Maestri</w:t>
      </w:r>
      <w:proofErr w:type="spellEnd"/>
      <w:r w:rsidRPr="00BE687A">
        <w:t xml:space="preserve"> D</w:t>
      </w:r>
      <w:r w:rsidR="002B2B80">
        <w:t xml:space="preserve"> </w:t>
      </w:r>
      <w:r w:rsidRPr="00BE687A">
        <w:t xml:space="preserve">(3), </w:t>
      </w:r>
      <w:proofErr w:type="spellStart"/>
      <w:r w:rsidRPr="00BE687A">
        <w:t>Cavaglieri</w:t>
      </w:r>
      <w:proofErr w:type="spellEnd"/>
      <w:r w:rsidRPr="00BE687A">
        <w:t xml:space="preserve"> L (4)</w:t>
      </w:r>
      <w:r w:rsidR="005D58A5" w:rsidRPr="00BE687A">
        <w:t>,</w:t>
      </w:r>
      <w:r w:rsidRPr="00BE687A">
        <w:t xml:space="preserve"> Montenegro MA (</w:t>
      </w:r>
      <w:proofErr w:type="gramStart"/>
      <w:r w:rsidRPr="00BE687A">
        <w:t>1)*</w:t>
      </w:r>
      <w:proofErr w:type="gramEnd"/>
    </w:p>
    <w:p w14:paraId="76B8B484" w14:textId="69783E26" w:rsidR="00C32BCE" w:rsidRPr="00BE687A" w:rsidRDefault="00C32BCE" w:rsidP="00B13E66">
      <w:pPr>
        <w:pStyle w:val="Prrafodelista"/>
        <w:numPr>
          <w:ilvl w:val="0"/>
          <w:numId w:val="1"/>
        </w:numPr>
        <w:spacing w:after="0"/>
        <w:ind w:left="0" w:hanging="2"/>
        <w:jc w:val="both"/>
        <w:rPr>
          <w:rFonts w:ascii="Arial" w:hAnsi="Arial" w:cs="Arial"/>
          <w:sz w:val="24"/>
          <w:szCs w:val="24"/>
        </w:rPr>
      </w:pPr>
      <w:r w:rsidRPr="00BE687A">
        <w:rPr>
          <w:rFonts w:ascii="Arial" w:hAnsi="Arial" w:cs="Arial"/>
          <w:sz w:val="24"/>
          <w:szCs w:val="24"/>
        </w:rPr>
        <w:t>Instituto Multidisciplinario de Investigación y Transferencia Agroalimentaria y Biotecnológica (IMITAB- CONICET), Universidad Nacional de Villa María, Córdoba</w:t>
      </w:r>
      <w:r w:rsidR="00B13E66">
        <w:rPr>
          <w:rFonts w:ascii="Arial" w:hAnsi="Arial" w:cs="Arial"/>
          <w:sz w:val="24"/>
          <w:szCs w:val="24"/>
        </w:rPr>
        <w:t>, Argentina.</w:t>
      </w:r>
    </w:p>
    <w:p w14:paraId="27F292F9" w14:textId="10474883" w:rsidR="00435C73" w:rsidRPr="00BE687A" w:rsidRDefault="00C32BCE" w:rsidP="00B13E66">
      <w:pPr>
        <w:pStyle w:val="Prrafodelista"/>
        <w:numPr>
          <w:ilvl w:val="0"/>
          <w:numId w:val="1"/>
        </w:numPr>
        <w:spacing w:after="0" w:line="240" w:lineRule="auto"/>
        <w:ind w:left="0" w:hanging="2"/>
        <w:jc w:val="both"/>
        <w:rPr>
          <w:rFonts w:ascii="Arial" w:hAnsi="Arial" w:cs="Arial"/>
          <w:sz w:val="24"/>
          <w:szCs w:val="24"/>
        </w:rPr>
      </w:pPr>
      <w:r w:rsidRPr="00BE687A">
        <w:rPr>
          <w:rFonts w:ascii="Arial" w:hAnsi="Arial" w:cs="Arial"/>
          <w:sz w:val="24"/>
          <w:szCs w:val="24"/>
        </w:rPr>
        <w:t>Instituto de Ciencia y Tecnología de los Alimentos Córdoba (ICYTAC-CONICET), Universidad Nacional de Córdoba), Córdoba</w:t>
      </w:r>
      <w:r w:rsidR="00B13E66">
        <w:rPr>
          <w:rFonts w:ascii="Arial" w:hAnsi="Arial" w:cs="Arial"/>
          <w:sz w:val="24"/>
          <w:szCs w:val="24"/>
        </w:rPr>
        <w:t>, Argentina.</w:t>
      </w:r>
    </w:p>
    <w:p w14:paraId="4D8480F1" w14:textId="4526D241" w:rsidR="00435C73" w:rsidRPr="00BE687A" w:rsidRDefault="00C32BCE" w:rsidP="00B13E66">
      <w:pPr>
        <w:pStyle w:val="Prrafodelista"/>
        <w:numPr>
          <w:ilvl w:val="0"/>
          <w:numId w:val="1"/>
        </w:numPr>
        <w:spacing w:after="0" w:line="240" w:lineRule="auto"/>
        <w:ind w:left="0" w:hanging="2"/>
        <w:jc w:val="both"/>
        <w:rPr>
          <w:rFonts w:ascii="Arial" w:hAnsi="Arial" w:cs="Arial"/>
          <w:sz w:val="24"/>
          <w:szCs w:val="24"/>
        </w:rPr>
      </w:pPr>
      <w:r w:rsidRPr="00BE687A">
        <w:rPr>
          <w:rFonts w:ascii="Arial" w:hAnsi="Arial" w:cs="Arial"/>
          <w:sz w:val="24"/>
          <w:szCs w:val="24"/>
        </w:rPr>
        <w:t>Instituto Multidisciplinario de Biología Vegetal (IMBIV- CONICET), Universidad Nacional de Córdoba, Córdoba</w:t>
      </w:r>
      <w:r w:rsidR="00B13E66">
        <w:rPr>
          <w:rFonts w:ascii="Arial" w:hAnsi="Arial" w:cs="Arial"/>
          <w:sz w:val="24"/>
          <w:szCs w:val="24"/>
        </w:rPr>
        <w:t>, Argentina.</w:t>
      </w:r>
    </w:p>
    <w:p w14:paraId="723B6847" w14:textId="6D7F75C0" w:rsidR="00C32BCE" w:rsidRPr="00BE687A" w:rsidRDefault="00C32BCE" w:rsidP="00B13E66">
      <w:pPr>
        <w:pStyle w:val="Prrafodelista"/>
        <w:numPr>
          <w:ilvl w:val="0"/>
          <w:numId w:val="1"/>
        </w:numPr>
        <w:spacing w:after="0" w:line="240" w:lineRule="auto"/>
        <w:ind w:left="0" w:hanging="2"/>
        <w:jc w:val="both"/>
        <w:rPr>
          <w:rFonts w:ascii="Arial" w:hAnsi="Arial" w:cs="Arial"/>
          <w:sz w:val="24"/>
          <w:szCs w:val="24"/>
        </w:rPr>
      </w:pPr>
      <w:r w:rsidRPr="00BE687A">
        <w:rPr>
          <w:rFonts w:ascii="Arial" w:hAnsi="Arial" w:cs="Arial"/>
          <w:sz w:val="24"/>
          <w:szCs w:val="24"/>
        </w:rPr>
        <w:t>Departamento de Microb</w:t>
      </w:r>
      <w:r w:rsidR="006B59C5" w:rsidRPr="00BE687A">
        <w:rPr>
          <w:rFonts w:ascii="Arial" w:hAnsi="Arial" w:cs="Arial"/>
          <w:sz w:val="24"/>
          <w:szCs w:val="24"/>
        </w:rPr>
        <w:t>i</w:t>
      </w:r>
      <w:r w:rsidRPr="00BE687A">
        <w:rPr>
          <w:rFonts w:ascii="Arial" w:hAnsi="Arial" w:cs="Arial"/>
          <w:sz w:val="24"/>
          <w:szCs w:val="24"/>
        </w:rPr>
        <w:t xml:space="preserve">ología e Inmunología, </w:t>
      </w:r>
      <w:r w:rsidR="002B2B80">
        <w:rPr>
          <w:rFonts w:ascii="Arial" w:hAnsi="Arial" w:cs="Arial"/>
          <w:sz w:val="24"/>
          <w:szCs w:val="24"/>
        </w:rPr>
        <w:t>Facultad de Ciencias Exactas, Fí</w:t>
      </w:r>
      <w:r w:rsidRPr="00BE687A">
        <w:rPr>
          <w:rFonts w:ascii="Arial" w:hAnsi="Arial" w:cs="Arial"/>
          <w:sz w:val="24"/>
          <w:szCs w:val="24"/>
        </w:rPr>
        <w:t>sico-químicas y Naturales, Universidad Nacional de Río Cuarto</w:t>
      </w:r>
      <w:r w:rsidR="00B13E66">
        <w:rPr>
          <w:rFonts w:ascii="Arial" w:hAnsi="Arial" w:cs="Arial"/>
          <w:sz w:val="24"/>
          <w:szCs w:val="24"/>
        </w:rPr>
        <w:t>, Argentina.</w:t>
      </w:r>
      <w:bookmarkStart w:id="0" w:name="_GoBack"/>
      <w:bookmarkEnd w:id="0"/>
    </w:p>
    <w:p w14:paraId="61FE6AFE" w14:textId="77777777" w:rsidR="00BE687A" w:rsidRPr="00BE687A" w:rsidRDefault="00BE687A" w:rsidP="00C32BCE">
      <w:pPr>
        <w:spacing w:line="240" w:lineRule="auto"/>
        <w:ind w:left="0" w:hanging="2"/>
        <w:jc w:val="left"/>
      </w:pPr>
    </w:p>
    <w:p w14:paraId="6F39B62B" w14:textId="6FB8FC7A" w:rsidR="00132FCE" w:rsidRPr="00BE687A" w:rsidRDefault="00C32BCE" w:rsidP="00BE687A">
      <w:pPr>
        <w:spacing w:line="240" w:lineRule="auto"/>
        <w:ind w:left="0" w:hanging="2"/>
        <w:jc w:val="left"/>
      </w:pPr>
      <w:r w:rsidRPr="00BE687A">
        <w:t>ladiazvergara@gmail.com</w:t>
      </w:r>
      <w:r w:rsidR="00465B92" w:rsidRPr="00BE687A">
        <w:rPr>
          <w:color w:val="000000"/>
        </w:rPr>
        <w:tab/>
      </w:r>
    </w:p>
    <w:p w14:paraId="140E8616" w14:textId="77777777" w:rsidR="00132FCE" w:rsidRPr="00BE687A" w:rsidRDefault="00132FCE">
      <w:pPr>
        <w:spacing w:after="0" w:line="240" w:lineRule="auto"/>
        <w:ind w:left="0" w:hanging="2"/>
      </w:pPr>
    </w:p>
    <w:p w14:paraId="43205AA0" w14:textId="4696C0D1" w:rsidR="00132FCE" w:rsidRPr="00BE687A" w:rsidRDefault="004853D1" w:rsidP="004853D1">
      <w:pPr>
        <w:spacing w:after="0" w:line="240" w:lineRule="auto"/>
        <w:ind w:left="0" w:hanging="2"/>
      </w:pPr>
      <w:r w:rsidRPr="00BE687A">
        <w:t xml:space="preserve">La industria alimenticia está en la búsqueda de productos que aporten mayores beneficios a la salud del consumidor con la incorporación agentes bioactivos como </w:t>
      </w:r>
      <w:proofErr w:type="spellStart"/>
      <w:r w:rsidRPr="00BE687A">
        <w:t>probióticos</w:t>
      </w:r>
      <w:proofErr w:type="spellEnd"/>
      <w:r w:rsidRPr="00BE687A">
        <w:t xml:space="preserve">, compuestos antioxidantes, anti-inflamatorios, etc. Sin embargo, se dificulta que estos compuestos puedan mantenerse activos, por esta razón la </w:t>
      </w:r>
      <w:proofErr w:type="spellStart"/>
      <w:r w:rsidRPr="00BE687A">
        <w:t>vehiculización</w:t>
      </w:r>
      <w:proofErr w:type="spellEnd"/>
      <w:r w:rsidRPr="00BE687A">
        <w:t xml:space="preserve"> en matrices poliméricas puede dar estabilidad y mantenerlos activos hasta el consumo del alimento, permitiendo el aprovechamiento de todos los beneficios. El objetivo de este trabajo fue evaluar las propiedades bioactivas</w:t>
      </w:r>
      <w:r w:rsidR="00E25F53" w:rsidRPr="00BE687A">
        <w:t xml:space="preserve"> y estabilidad</w:t>
      </w:r>
      <w:r w:rsidRPr="00BE687A">
        <w:t xml:space="preserve"> de </w:t>
      </w:r>
      <w:proofErr w:type="spellStart"/>
      <w:r w:rsidRPr="00BE687A">
        <w:t>coencapsulados</w:t>
      </w:r>
      <w:proofErr w:type="spellEnd"/>
      <w:r w:rsidRPr="00BE687A">
        <w:t xml:space="preserve"> de la levadura probiótica nativa de </w:t>
      </w:r>
      <w:proofErr w:type="spellStart"/>
      <w:r w:rsidRPr="00BE687A">
        <w:t>lactosuero</w:t>
      </w:r>
      <w:proofErr w:type="spellEnd"/>
      <w:r w:rsidRPr="00BE687A">
        <w:t xml:space="preserve"> </w:t>
      </w:r>
      <w:proofErr w:type="spellStart"/>
      <w:r w:rsidRPr="00BE687A">
        <w:rPr>
          <w:i/>
          <w:iCs/>
        </w:rPr>
        <w:t>Kluyveromyces</w:t>
      </w:r>
      <w:proofErr w:type="spellEnd"/>
      <w:r w:rsidRPr="00BE687A">
        <w:rPr>
          <w:i/>
          <w:iCs/>
        </w:rPr>
        <w:t xml:space="preserve"> </w:t>
      </w:r>
      <w:proofErr w:type="spellStart"/>
      <w:r w:rsidRPr="00BE687A">
        <w:rPr>
          <w:i/>
          <w:iCs/>
        </w:rPr>
        <w:t>marxianus</w:t>
      </w:r>
      <w:proofErr w:type="spellEnd"/>
      <w:r w:rsidRPr="00BE687A">
        <w:t xml:space="preserve"> VM004 junto a un extracto </w:t>
      </w:r>
      <w:proofErr w:type="spellStart"/>
      <w:r w:rsidRPr="00BE687A">
        <w:t>polifenólico</w:t>
      </w:r>
      <w:proofErr w:type="spellEnd"/>
      <w:r w:rsidRPr="00BE687A">
        <w:t xml:space="preserve"> de tegumento de maní (</w:t>
      </w:r>
      <w:proofErr w:type="spellStart"/>
      <w:r w:rsidRPr="00BE687A">
        <w:t>EPTg</w:t>
      </w:r>
      <w:proofErr w:type="spellEnd"/>
      <w:r w:rsidRPr="00BE687A">
        <w:t>)</w:t>
      </w:r>
      <w:r w:rsidR="00E25F53" w:rsidRPr="00BE687A">
        <w:t>.</w:t>
      </w:r>
      <w:r w:rsidRPr="00BE687A">
        <w:t xml:space="preserve"> </w:t>
      </w:r>
      <w:r w:rsidR="00E25F53" w:rsidRPr="00BE687A">
        <w:t xml:space="preserve">Los bioactivos fueron encapsulados </w:t>
      </w:r>
      <w:r w:rsidR="00D056A4" w:rsidRPr="00BE687A">
        <w:t xml:space="preserve">por secado por aspersión </w:t>
      </w:r>
      <w:r w:rsidRPr="00BE687A">
        <w:t xml:space="preserve">en concentrado proteico de lactosuero </w:t>
      </w:r>
      <w:r w:rsidR="00E25F53" w:rsidRPr="00BE687A">
        <w:t>(</w:t>
      </w:r>
      <w:r w:rsidRPr="00BE687A">
        <w:t>WPC</w:t>
      </w:r>
      <w:r w:rsidR="00E25F53" w:rsidRPr="00BE687A">
        <w:t>)</w:t>
      </w:r>
      <w:r w:rsidRPr="00BE687A">
        <w:t xml:space="preserve"> y </w:t>
      </w:r>
      <w:proofErr w:type="spellStart"/>
      <w:r w:rsidRPr="00BE687A">
        <w:t>quitosano</w:t>
      </w:r>
      <w:proofErr w:type="spellEnd"/>
      <w:r w:rsidRPr="00BE687A">
        <w:t xml:space="preserve"> </w:t>
      </w:r>
      <w:proofErr w:type="spellStart"/>
      <w:r w:rsidRPr="00BE687A">
        <w:t>derivatizado</w:t>
      </w:r>
      <w:proofErr w:type="spellEnd"/>
      <w:r w:rsidRPr="00BE687A">
        <w:t xml:space="preserve"> con glucosamina (Ch</w:t>
      </w:r>
      <w:r w:rsidR="00D11567" w:rsidRPr="00BE687A">
        <w:t>D</w:t>
      </w:r>
      <w:r w:rsidRPr="00BE687A">
        <w:t>)</w:t>
      </w:r>
      <w:r w:rsidR="00E25F53" w:rsidRPr="00BE687A">
        <w:t>. Se</w:t>
      </w:r>
      <w:r w:rsidRPr="00BE687A">
        <w:t xml:space="preserve"> </w:t>
      </w:r>
      <w:r w:rsidR="00BC706F" w:rsidRPr="00BE687A">
        <w:t>determinó</w:t>
      </w:r>
      <w:r w:rsidRPr="00BE687A">
        <w:t xml:space="preserve"> eficiencia</w:t>
      </w:r>
      <w:r w:rsidR="00D056A4" w:rsidRPr="00BE687A">
        <w:t xml:space="preserve"> (viabilidad</w:t>
      </w:r>
      <w:r w:rsidR="00C832F8" w:rsidRPr="00BE687A">
        <w:t>)</w:t>
      </w:r>
      <w:r w:rsidR="001530A2" w:rsidRPr="00BE687A">
        <w:t xml:space="preserve">, </w:t>
      </w:r>
      <w:r w:rsidRPr="00BE687A">
        <w:t xml:space="preserve">rendimiento, humedad </w:t>
      </w:r>
      <w:r w:rsidR="00BC706F" w:rsidRPr="00BE687A">
        <w:t xml:space="preserve">y resistencia al paso gastrointestinal (GIT) simulado. La </w:t>
      </w:r>
      <w:r w:rsidRPr="00BE687A">
        <w:t xml:space="preserve">estabilidad </w:t>
      </w:r>
      <w:r w:rsidR="00BC706F" w:rsidRPr="00BE687A">
        <w:t xml:space="preserve">de las formulaciones </w:t>
      </w:r>
      <w:r w:rsidRPr="00BE687A">
        <w:t>durante el almacenamiento refrigerado y a temperatura ambiente</w:t>
      </w:r>
      <w:r w:rsidR="00BC706F" w:rsidRPr="00BE687A">
        <w:t xml:space="preserve"> se evaluó por</w:t>
      </w:r>
      <w:r w:rsidR="00C861E7" w:rsidRPr="00BE687A">
        <w:t xml:space="preserve"> recuentos de viables</w:t>
      </w:r>
      <w:r w:rsidR="00BC706F" w:rsidRPr="00BE687A">
        <w:t>,</w:t>
      </w:r>
      <w:r w:rsidR="005E214D" w:rsidRPr="00BE687A">
        <w:t xml:space="preserve"> desactivación del radical catión ABTS</w:t>
      </w:r>
      <w:r w:rsidR="005E214D" w:rsidRPr="00BE687A">
        <w:rPr>
          <w:vertAlign w:val="superscript"/>
        </w:rPr>
        <w:t>+•</w:t>
      </w:r>
      <w:r w:rsidR="005E214D" w:rsidRPr="00BE687A">
        <w:t xml:space="preserve"> y poder de reducción del </w:t>
      </w:r>
      <w:proofErr w:type="spellStart"/>
      <w:r w:rsidR="005E214D" w:rsidRPr="00BE687A">
        <w:t>ión</w:t>
      </w:r>
      <w:proofErr w:type="spellEnd"/>
      <w:r w:rsidR="005E214D" w:rsidRPr="00BE687A">
        <w:t xml:space="preserve"> férrico (FRAP), expresando los resultados como capacidad antioxidante equivalente </w:t>
      </w:r>
      <w:r w:rsidR="001530A2" w:rsidRPr="00BE687A">
        <w:t>a</w:t>
      </w:r>
      <w:r w:rsidR="005E214D" w:rsidRPr="00BE687A">
        <w:t xml:space="preserve"> </w:t>
      </w:r>
      <w:proofErr w:type="spellStart"/>
      <w:r w:rsidR="005E214D" w:rsidRPr="00BE687A">
        <w:t>Trolox</w:t>
      </w:r>
      <w:proofErr w:type="spellEnd"/>
      <w:r w:rsidR="00C832F8" w:rsidRPr="00BE687A">
        <w:t xml:space="preserve">, </w:t>
      </w:r>
      <w:r w:rsidR="00C832F8" w:rsidRPr="00BE687A">
        <w:rPr>
          <w:bCs/>
        </w:rPr>
        <w:sym w:font="Symbol" w:char="F06D"/>
      </w:r>
      <w:r w:rsidR="00C832F8" w:rsidRPr="00BE687A">
        <w:rPr>
          <w:bCs/>
        </w:rPr>
        <w:t xml:space="preserve">g de </w:t>
      </w:r>
      <w:proofErr w:type="spellStart"/>
      <w:r w:rsidR="00C832F8" w:rsidRPr="00BE687A">
        <w:rPr>
          <w:bCs/>
        </w:rPr>
        <w:t>trolox</w:t>
      </w:r>
      <w:proofErr w:type="spellEnd"/>
      <w:r w:rsidR="00C832F8" w:rsidRPr="00BE687A">
        <w:rPr>
          <w:bCs/>
        </w:rPr>
        <w:t xml:space="preserve"> por </w:t>
      </w:r>
      <w:r w:rsidR="00C832F8" w:rsidRPr="00BE687A">
        <w:rPr>
          <w:bCs/>
        </w:rPr>
        <w:sym w:font="Symbol" w:char="F06D"/>
      </w:r>
      <w:r w:rsidR="00C832F8" w:rsidRPr="00BE687A">
        <w:rPr>
          <w:bCs/>
        </w:rPr>
        <w:t>g de muestra</w:t>
      </w:r>
      <w:r w:rsidR="005E214D" w:rsidRPr="00BE687A">
        <w:t xml:space="preserve"> (TEAC)</w:t>
      </w:r>
      <w:r w:rsidRPr="00BE687A">
        <w:t xml:space="preserve">. Se </w:t>
      </w:r>
      <w:r w:rsidR="005E214D" w:rsidRPr="00BE687A">
        <w:t>estudiaron</w:t>
      </w:r>
      <w:r w:rsidRPr="00BE687A">
        <w:t xml:space="preserve"> cuatro formulaciones, todas con WPC 30% p/v</w:t>
      </w:r>
      <w:r w:rsidR="00562BCF" w:rsidRPr="00BE687A">
        <w:t xml:space="preserve"> y </w:t>
      </w:r>
      <w:r w:rsidR="00562BCF" w:rsidRPr="00BE687A">
        <w:rPr>
          <w:i/>
          <w:iCs/>
        </w:rPr>
        <w:t xml:space="preserve">K. </w:t>
      </w:r>
      <w:proofErr w:type="spellStart"/>
      <w:r w:rsidR="00562BCF" w:rsidRPr="00BE687A">
        <w:rPr>
          <w:i/>
          <w:iCs/>
        </w:rPr>
        <w:t>marxianus</w:t>
      </w:r>
      <w:proofErr w:type="spellEnd"/>
      <w:r w:rsidR="00562BCF" w:rsidRPr="00BE687A">
        <w:t xml:space="preserve"> VM004 10</w:t>
      </w:r>
      <w:r w:rsidR="00562BCF" w:rsidRPr="00BE687A">
        <w:rPr>
          <w:vertAlign w:val="superscript"/>
        </w:rPr>
        <w:t>9</w:t>
      </w:r>
      <w:r w:rsidR="00562BCF" w:rsidRPr="00BE687A">
        <w:t> UFC/</w:t>
      </w:r>
      <w:proofErr w:type="spellStart"/>
      <w:r w:rsidR="00562BCF" w:rsidRPr="00BE687A">
        <w:t>mL</w:t>
      </w:r>
      <w:proofErr w:type="spellEnd"/>
      <w:r w:rsidR="0069437C" w:rsidRPr="00BE687A">
        <w:t>, se adicionaron además</w:t>
      </w:r>
      <w:r w:rsidR="00DD7467" w:rsidRPr="00BE687A">
        <w:t xml:space="preserve"> </w:t>
      </w:r>
      <w:proofErr w:type="spellStart"/>
      <w:r w:rsidR="007D3317" w:rsidRPr="00BE687A">
        <w:t>EPTg</w:t>
      </w:r>
      <w:proofErr w:type="spellEnd"/>
      <w:r w:rsidR="007D3317" w:rsidRPr="00BE687A">
        <w:t xml:space="preserve"> 0,25% p/v </w:t>
      </w:r>
      <w:r w:rsidR="00DD7467" w:rsidRPr="00BE687A">
        <w:t>formulación 1 (F1)</w:t>
      </w:r>
      <w:r w:rsidR="00C243BE" w:rsidRPr="00BE687A">
        <w:t>;</w:t>
      </w:r>
      <w:r w:rsidR="00DD7467" w:rsidRPr="00BE687A">
        <w:t xml:space="preserve"> </w:t>
      </w:r>
      <w:proofErr w:type="spellStart"/>
      <w:r w:rsidR="007D3317" w:rsidRPr="00BE687A">
        <w:t>EPTg</w:t>
      </w:r>
      <w:proofErr w:type="spellEnd"/>
      <w:r w:rsidR="007D3317" w:rsidRPr="00BE687A">
        <w:t xml:space="preserve"> 0,25% p/v y Ch</w:t>
      </w:r>
      <w:r w:rsidR="001530A2" w:rsidRPr="00BE687A">
        <w:t>D</w:t>
      </w:r>
      <w:r w:rsidR="007D3317" w:rsidRPr="00BE687A">
        <w:t xml:space="preserve"> 1% p/v </w:t>
      </w:r>
      <w:r w:rsidR="00DD7467" w:rsidRPr="00BE687A">
        <w:t>formulación 2</w:t>
      </w:r>
      <w:r w:rsidR="00B14184" w:rsidRPr="00BE687A">
        <w:t xml:space="preserve"> (F2)</w:t>
      </w:r>
      <w:r w:rsidR="00087CBD" w:rsidRPr="00BE687A">
        <w:t>;</w:t>
      </w:r>
      <w:r w:rsidR="00C243BE" w:rsidRPr="00BE687A">
        <w:t xml:space="preserve"> </w:t>
      </w:r>
      <w:proofErr w:type="spellStart"/>
      <w:r w:rsidR="007D3317" w:rsidRPr="00BE687A">
        <w:t>EPTg</w:t>
      </w:r>
      <w:proofErr w:type="spellEnd"/>
      <w:r w:rsidR="007D3317" w:rsidRPr="00BE687A">
        <w:t xml:space="preserve"> 0,125% p/v </w:t>
      </w:r>
      <w:r w:rsidR="00C243BE" w:rsidRPr="00BE687A">
        <w:t>formulación 3 (F</w:t>
      </w:r>
      <w:r w:rsidR="00B14184" w:rsidRPr="00BE687A">
        <w:t>3</w:t>
      </w:r>
      <w:r w:rsidR="00C243BE" w:rsidRPr="00BE687A">
        <w:t>)</w:t>
      </w:r>
      <w:r w:rsidR="00087CBD" w:rsidRPr="00BE687A">
        <w:t>;</w:t>
      </w:r>
      <w:r w:rsidR="00C243BE" w:rsidRPr="00BE687A">
        <w:t xml:space="preserve"> </w:t>
      </w:r>
      <w:proofErr w:type="spellStart"/>
      <w:r w:rsidR="00324C7D" w:rsidRPr="00BE687A">
        <w:t>EPTg</w:t>
      </w:r>
      <w:proofErr w:type="spellEnd"/>
      <w:r w:rsidR="00324C7D" w:rsidRPr="00BE687A">
        <w:t xml:space="preserve"> 0,125% p/v y Ch</w:t>
      </w:r>
      <w:r w:rsidR="001530A2" w:rsidRPr="00BE687A">
        <w:t>D</w:t>
      </w:r>
      <w:r w:rsidR="00324C7D" w:rsidRPr="00BE687A">
        <w:t xml:space="preserve"> 1% p/v </w:t>
      </w:r>
      <w:r w:rsidR="00C243BE" w:rsidRPr="00BE687A">
        <w:t xml:space="preserve">formulación </w:t>
      </w:r>
      <w:r w:rsidR="00B14184" w:rsidRPr="00BE687A">
        <w:t>4 (F4)</w:t>
      </w:r>
      <w:r w:rsidR="00C243BE" w:rsidRPr="00BE687A">
        <w:t xml:space="preserve">. </w:t>
      </w:r>
      <w:r w:rsidR="00324C7D" w:rsidRPr="00BE687A">
        <w:t xml:space="preserve">La </w:t>
      </w:r>
      <w:r w:rsidR="009B795D" w:rsidRPr="00BE687A">
        <w:t>F1 present</w:t>
      </w:r>
      <w:r w:rsidR="005A70B3" w:rsidRPr="00BE687A">
        <w:t>ó</w:t>
      </w:r>
      <w:r w:rsidR="009B795D" w:rsidRPr="00BE687A">
        <w:t xml:space="preserve"> la mayor eficiencia</w:t>
      </w:r>
      <w:r w:rsidR="00D056A4" w:rsidRPr="00BE687A">
        <w:t xml:space="preserve"> de </w:t>
      </w:r>
      <w:r w:rsidR="00D11567" w:rsidRPr="00BE687A">
        <w:t>encapsulación</w:t>
      </w:r>
      <w:r w:rsidR="009B795D" w:rsidRPr="00BE687A">
        <w:t xml:space="preserve"> con el 97</w:t>
      </w:r>
      <w:r w:rsidR="00324C7D" w:rsidRPr="00BE687A">
        <w:t>,</w:t>
      </w:r>
      <w:r w:rsidR="009B795D" w:rsidRPr="00BE687A">
        <w:t>54%, sin embargo</w:t>
      </w:r>
      <w:r w:rsidR="00646514" w:rsidRPr="00BE687A">
        <w:t>,</w:t>
      </w:r>
      <w:r w:rsidR="009B795D" w:rsidRPr="00BE687A">
        <w:t xml:space="preserve"> el mayor rendimiento fue obtenido </w:t>
      </w:r>
      <w:r w:rsidR="00324C7D" w:rsidRPr="00BE687A">
        <w:t xml:space="preserve">para </w:t>
      </w:r>
      <w:r w:rsidR="009B795D" w:rsidRPr="00BE687A">
        <w:t>F3 con 74</w:t>
      </w:r>
      <w:r w:rsidR="00324C7D" w:rsidRPr="00BE687A">
        <w:t>,</w:t>
      </w:r>
      <w:r w:rsidR="009B795D" w:rsidRPr="00BE687A">
        <w:t xml:space="preserve">31% y no se encontraron diferencias significativas en la humedad </w:t>
      </w:r>
      <w:r w:rsidR="005A70B3" w:rsidRPr="00BE687A">
        <w:t>con</w:t>
      </w:r>
      <w:r w:rsidR="009B795D" w:rsidRPr="00BE687A">
        <w:t xml:space="preserve"> </w:t>
      </w:r>
      <w:r w:rsidR="00D11567" w:rsidRPr="00BE687A">
        <w:t xml:space="preserve">un </w:t>
      </w:r>
      <w:r w:rsidR="009B795D" w:rsidRPr="00BE687A">
        <w:t>4</w:t>
      </w:r>
      <w:r w:rsidR="00324C7D" w:rsidRPr="00BE687A">
        <w:t>,</w:t>
      </w:r>
      <w:r w:rsidR="009B795D" w:rsidRPr="00BE687A">
        <w:t>7%.</w:t>
      </w:r>
      <w:r w:rsidR="00646514" w:rsidRPr="00BE687A">
        <w:t xml:space="preserve"> Durante el paso GIT simulado se observó una </w:t>
      </w:r>
      <w:r w:rsidR="0069437C" w:rsidRPr="00BE687A">
        <w:t>pérdida</w:t>
      </w:r>
      <w:r w:rsidR="00646514" w:rsidRPr="00BE687A">
        <w:t xml:space="preserve"> de viabilidad en todas las formulaciones,</w:t>
      </w:r>
      <w:r w:rsidR="005A70B3" w:rsidRPr="00BE687A">
        <w:t xml:space="preserve"> pero con</w:t>
      </w:r>
      <w:r w:rsidR="00646514" w:rsidRPr="00BE687A">
        <w:t xml:space="preserve"> un aumento de la actividad antioxidante debido a la liberación de polifenoles y la hidr</w:t>
      </w:r>
      <w:r w:rsidR="0069437C" w:rsidRPr="00BE687A">
        <w:t>ó</w:t>
      </w:r>
      <w:r w:rsidR="00646514" w:rsidRPr="00BE687A">
        <w:t xml:space="preserve">lisis de las proteínas con la </w:t>
      </w:r>
      <w:r w:rsidR="00646514" w:rsidRPr="00BE687A">
        <w:lastRenderedPageBreak/>
        <w:t>formación de péptidos bioactivos.</w:t>
      </w:r>
      <w:r w:rsidR="00BD686F" w:rsidRPr="00BE687A">
        <w:t xml:space="preserve"> F1 y F4 almacenadas a 4ºC presentaron la mayor estabilidad con la menor perdida de viabilidad.</w:t>
      </w:r>
      <w:r w:rsidR="000C081A" w:rsidRPr="00BE687A">
        <w:t xml:space="preserve"> Con respecto a la actividad antioxidante, en todos los casos se </w:t>
      </w:r>
      <w:r w:rsidR="00324C7D" w:rsidRPr="00BE687A">
        <w:t>observó</w:t>
      </w:r>
      <w:r w:rsidR="000C081A" w:rsidRPr="00BE687A">
        <w:t xml:space="preserve"> una disminución de </w:t>
      </w:r>
      <w:r w:rsidR="00E35CD5" w:rsidRPr="00BE687A">
        <w:t>la misma</w:t>
      </w:r>
      <w:r w:rsidR="000C081A" w:rsidRPr="00BE687A">
        <w:t xml:space="preserve"> durante el almacenamiento</w:t>
      </w:r>
      <w:r w:rsidR="00E35CD5" w:rsidRPr="00BE687A">
        <w:t>, sin encontrarse diferencias significativas entre el almacenamiento refrigerado o</w:t>
      </w:r>
      <w:r w:rsidR="00AC2C54" w:rsidRPr="00BE687A">
        <w:t xml:space="preserve"> a</w:t>
      </w:r>
      <w:r w:rsidR="00E35CD5" w:rsidRPr="00BE687A">
        <w:t xml:space="preserve"> temperatura ambiente.</w:t>
      </w:r>
      <w:r w:rsidR="00FE651C" w:rsidRPr="00BE687A">
        <w:t xml:space="preserve"> Luego de 120 días de almacenamiento F1 y F2 presentaron los mayores TEAC </w:t>
      </w:r>
      <w:r w:rsidR="00685AD8" w:rsidRPr="00BE687A">
        <w:t>según</w:t>
      </w:r>
      <w:r w:rsidR="00FE651C" w:rsidRPr="00BE687A">
        <w:t xml:space="preserve"> ABTS</w:t>
      </w:r>
      <w:r w:rsidR="00FE651C" w:rsidRPr="00BE687A">
        <w:rPr>
          <w:vertAlign w:val="superscript"/>
        </w:rPr>
        <w:t>+•</w:t>
      </w:r>
      <w:r w:rsidR="00FE651C" w:rsidRPr="00BE687A">
        <w:t xml:space="preserve"> (0,0036</w:t>
      </w:r>
      <w:r w:rsidR="009F08AA" w:rsidRPr="00BE687A">
        <w:t xml:space="preserve"> </w:t>
      </w:r>
      <w:proofErr w:type="spellStart"/>
      <w:r w:rsidR="009F08AA" w:rsidRPr="00BE687A">
        <w:t>μg</w:t>
      </w:r>
      <w:r w:rsidR="009F08AA" w:rsidRPr="00BE687A">
        <w:rPr>
          <w:vertAlign w:val="subscript"/>
        </w:rPr>
        <w:t>Trolox</w:t>
      </w:r>
      <w:proofErr w:type="spellEnd"/>
      <w:r w:rsidR="009F08AA" w:rsidRPr="00BE687A">
        <w:t>/</w:t>
      </w:r>
      <w:proofErr w:type="spellStart"/>
      <w:r w:rsidR="009F08AA" w:rsidRPr="00BE687A">
        <w:t>μg</w:t>
      </w:r>
      <w:r w:rsidR="009F08AA" w:rsidRPr="00BE687A">
        <w:rPr>
          <w:vertAlign w:val="subscript"/>
        </w:rPr>
        <w:t>muestra</w:t>
      </w:r>
      <w:proofErr w:type="spellEnd"/>
      <w:r w:rsidR="00FE651C" w:rsidRPr="00BE687A">
        <w:t xml:space="preserve"> y 0,0042</w:t>
      </w:r>
      <w:r w:rsidR="009F08AA" w:rsidRPr="00BE687A">
        <w:t xml:space="preserve"> </w:t>
      </w:r>
      <w:proofErr w:type="spellStart"/>
      <w:r w:rsidR="009F08AA" w:rsidRPr="00BE687A">
        <w:t>μg</w:t>
      </w:r>
      <w:r w:rsidR="009F08AA" w:rsidRPr="00BE687A">
        <w:rPr>
          <w:vertAlign w:val="subscript"/>
        </w:rPr>
        <w:t>Trolox</w:t>
      </w:r>
      <w:proofErr w:type="spellEnd"/>
      <w:r w:rsidR="009F08AA" w:rsidRPr="00BE687A">
        <w:t>/</w:t>
      </w:r>
      <w:proofErr w:type="spellStart"/>
      <w:r w:rsidR="009F08AA" w:rsidRPr="00BE687A">
        <w:t>μg</w:t>
      </w:r>
      <w:r w:rsidR="009F08AA" w:rsidRPr="00BE687A">
        <w:rPr>
          <w:vertAlign w:val="subscript"/>
        </w:rPr>
        <w:t>muestra</w:t>
      </w:r>
      <w:proofErr w:type="spellEnd"/>
      <w:r w:rsidR="00FE651C" w:rsidRPr="00BE687A">
        <w:t>, respectivamente)</w:t>
      </w:r>
      <w:r w:rsidR="00685AD8" w:rsidRPr="00BE687A">
        <w:t>, mientras que F1 y F4 presentaron los mayores TEAC según FRAP (0,0045</w:t>
      </w:r>
      <w:r w:rsidR="009F08AA" w:rsidRPr="00BE687A">
        <w:t xml:space="preserve"> </w:t>
      </w:r>
      <w:proofErr w:type="spellStart"/>
      <w:r w:rsidR="009F08AA" w:rsidRPr="00BE687A">
        <w:t>μg</w:t>
      </w:r>
      <w:r w:rsidR="009F08AA" w:rsidRPr="00BE687A">
        <w:rPr>
          <w:vertAlign w:val="subscript"/>
        </w:rPr>
        <w:t>Trolox</w:t>
      </w:r>
      <w:proofErr w:type="spellEnd"/>
      <w:r w:rsidR="009F08AA" w:rsidRPr="00BE687A">
        <w:t>/</w:t>
      </w:r>
      <w:proofErr w:type="spellStart"/>
      <w:r w:rsidR="009F08AA" w:rsidRPr="00BE687A">
        <w:t>μg</w:t>
      </w:r>
      <w:r w:rsidR="009F08AA" w:rsidRPr="00BE687A">
        <w:rPr>
          <w:vertAlign w:val="subscript"/>
        </w:rPr>
        <w:t>muestra</w:t>
      </w:r>
      <w:proofErr w:type="spellEnd"/>
      <w:r w:rsidR="00685AD8" w:rsidRPr="00BE687A">
        <w:t xml:space="preserve"> y 0,005</w:t>
      </w:r>
      <w:r w:rsidR="009F08AA" w:rsidRPr="00BE687A">
        <w:t xml:space="preserve"> </w:t>
      </w:r>
      <w:proofErr w:type="spellStart"/>
      <w:r w:rsidR="009F08AA" w:rsidRPr="00BE687A">
        <w:t>μg</w:t>
      </w:r>
      <w:r w:rsidR="009F08AA" w:rsidRPr="00BE687A">
        <w:rPr>
          <w:vertAlign w:val="subscript"/>
        </w:rPr>
        <w:t>Trolox</w:t>
      </w:r>
      <w:proofErr w:type="spellEnd"/>
      <w:r w:rsidR="009F08AA" w:rsidRPr="00BE687A">
        <w:t>/</w:t>
      </w:r>
      <w:proofErr w:type="spellStart"/>
      <w:r w:rsidR="009F08AA" w:rsidRPr="00BE687A">
        <w:t>μg</w:t>
      </w:r>
      <w:r w:rsidR="009F08AA" w:rsidRPr="00BE687A">
        <w:rPr>
          <w:vertAlign w:val="subscript"/>
        </w:rPr>
        <w:t>muestra</w:t>
      </w:r>
      <w:proofErr w:type="spellEnd"/>
      <w:r w:rsidR="00685AD8" w:rsidRPr="00BE687A">
        <w:t>, respectivamente)</w:t>
      </w:r>
      <w:r w:rsidR="00E13D14" w:rsidRPr="00BE687A">
        <w:t xml:space="preserve">. </w:t>
      </w:r>
      <w:r w:rsidRPr="00BE687A">
        <w:t xml:space="preserve">La inclusión del </w:t>
      </w:r>
      <w:proofErr w:type="spellStart"/>
      <w:r w:rsidRPr="00BE687A">
        <w:t>EPTg</w:t>
      </w:r>
      <w:proofErr w:type="spellEnd"/>
      <w:r w:rsidRPr="00BE687A">
        <w:t xml:space="preserve"> al </w:t>
      </w:r>
      <w:proofErr w:type="spellStart"/>
      <w:r w:rsidRPr="00BE687A">
        <w:t>microencapsulado</w:t>
      </w:r>
      <w:proofErr w:type="spellEnd"/>
      <w:r w:rsidRPr="00BE687A">
        <w:t xml:space="preserve"> de </w:t>
      </w:r>
      <w:r w:rsidRPr="00BE687A">
        <w:rPr>
          <w:i/>
          <w:iCs/>
        </w:rPr>
        <w:t xml:space="preserve">K. </w:t>
      </w:r>
      <w:proofErr w:type="spellStart"/>
      <w:r w:rsidRPr="00BE687A">
        <w:rPr>
          <w:i/>
          <w:iCs/>
        </w:rPr>
        <w:t>marxianus</w:t>
      </w:r>
      <w:proofErr w:type="spellEnd"/>
      <w:r w:rsidRPr="00BE687A">
        <w:t xml:space="preserve"> VM004 no afecta a la eficiencia de encapsulación, mejora la estabilidad de la levadura durante el almacenamiento</w:t>
      </w:r>
      <w:r w:rsidR="00D11567" w:rsidRPr="00BE687A">
        <w:t>.</w:t>
      </w:r>
      <w:r w:rsidR="003622B9" w:rsidRPr="00BE687A">
        <w:t xml:space="preserve"> </w:t>
      </w:r>
      <w:r w:rsidR="00D11567" w:rsidRPr="00BE687A">
        <w:t>El</w:t>
      </w:r>
      <w:r w:rsidR="003622B9" w:rsidRPr="00BE687A">
        <w:t xml:space="preserve"> uso</w:t>
      </w:r>
      <w:r w:rsidR="00D11567" w:rsidRPr="00BE687A">
        <w:t xml:space="preserve"> de</w:t>
      </w:r>
      <w:r w:rsidR="003622B9" w:rsidRPr="00BE687A">
        <w:t xml:space="preserve"> Ch</w:t>
      </w:r>
      <w:r w:rsidR="00D11567" w:rsidRPr="00BE687A">
        <w:t>D</w:t>
      </w:r>
      <w:r w:rsidR="003622B9" w:rsidRPr="00BE687A">
        <w:t xml:space="preserve"> puede compensar la acción del antioxidante mejorando su estabilidad en el tiempo</w:t>
      </w:r>
      <w:r w:rsidR="007048F1" w:rsidRPr="00BE687A">
        <w:t>. Se observa un aumento de la actividad antioxidante</w:t>
      </w:r>
      <w:r w:rsidR="002F72C2" w:rsidRPr="00BE687A">
        <w:t xml:space="preserve"> durante el paso</w:t>
      </w:r>
      <w:r w:rsidR="00AC2C54" w:rsidRPr="00BE687A">
        <w:t xml:space="preserve"> por el</w:t>
      </w:r>
      <w:r w:rsidR="002F72C2" w:rsidRPr="00BE687A">
        <w:t xml:space="preserve"> GIT.</w:t>
      </w:r>
      <w:r w:rsidR="003622B9" w:rsidRPr="00BE687A">
        <w:t xml:space="preserve"> </w:t>
      </w:r>
      <w:r w:rsidR="002F72C2" w:rsidRPr="00BE687A">
        <w:t>L</w:t>
      </w:r>
      <w:r w:rsidR="003622B9" w:rsidRPr="00BE687A">
        <w:t xml:space="preserve">a </w:t>
      </w:r>
      <w:proofErr w:type="spellStart"/>
      <w:r w:rsidR="003622B9" w:rsidRPr="00BE687A">
        <w:t>coencapsulación</w:t>
      </w:r>
      <w:proofErr w:type="spellEnd"/>
      <w:r w:rsidR="003622B9" w:rsidRPr="00BE687A">
        <w:t xml:space="preserve"> </w:t>
      </w:r>
      <w:r w:rsidR="007048F1" w:rsidRPr="00BE687A">
        <w:t>con</w:t>
      </w:r>
      <w:r w:rsidR="003622B9" w:rsidRPr="00BE687A">
        <w:t xml:space="preserve"> </w:t>
      </w:r>
      <w:proofErr w:type="spellStart"/>
      <w:r w:rsidR="003622B9" w:rsidRPr="00BE687A">
        <w:t>EPTg</w:t>
      </w:r>
      <w:proofErr w:type="spellEnd"/>
      <w:r w:rsidRPr="00BE687A">
        <w:t xml:space="preserve"> aumenta de manera significativa la actividad antioxidante del producto obtenido, potenciando sus propiedades bioactivas para su empleo como un ingrediente funcional.</w:t>
      </w:r>
    </w:p>
    <w:p w14:paraId="2D949132" w14:textId="77777777" w:rsidR="00132FCE" w:rsidRPr="00BE687A" w:rsidRDefault="00132FCE">
      <w:pPr>
        <w:spacing w:after="0" w:line="240" w:lineRule="auto"/>
        <w:ind w:left="0" w:hanging="2"/>
      </w:pPr>
    </w:p>
    <w:p w14:paraId="3792ECE1" w14:textId="4A32A6CA" w:rsidR="00132FCE" w:rsidRPr="00BE687A" w:rsidRDefault="00282EB0">
      <w:pPr>
        <w:spacing w:after="0" w:line="240" w:lineRule="auto"/>
        <w:ind w:left="0" w:hanging="2"/>
      </w:pPr>
      <w:r>
        <w:t xml:space="preserve">Palabras Clave: </w:t>
      </w:r>
      <w:proofErr w:type="spellStart"/>
      <w:r>
        <w:t>probió</w:t>
      </w:r>
      <w:r w:rsidRPr="00BE687A">
        <w:t>ticos</w:t>
      </w:r>
      <w:proofErr w:type="spellEnd"/>
      <w:r w:rsidRPr="00BE687A">
        <w:t xml:space="preserve">, </w:t>
      </w:r>
      <w:proofErr w:type="spellStart"/>
      <w:r w:rsidRPr="00BE687A">
        <w:t>polifenoles</w:t>
      </w:r>
      <w:proofErr w:type="spellEnd"/>
      <w:r w:rsidRPr="00BE687A">
        <w:t xml:space="preserve">, </w:t>
      </w:r>
      <w:proofErr w:type="spellStart"/>
      <w:r w:rsidRPr="00BE687A">
        <w:t>microencapsulación</w:t>
      </w:r>
      <w:proofErr w:type="spellEnd"/>
      <w:r w:rsidRPr="00BE687A">
        <w:t>, actividad antioxidante</w:t>
      </w:r>
      <w:r>
        <w:t>.</w:t>
      </w:r>
    </w:p>
    <w:p w14:paraId="1A9632AE" w14:textId="77777777" w:rsidR="00132FCE" w:rsidRPr="00BE687A" w:rsidRDefault="00132FCE">
      <w:pPr>
        <w:spacing w:after="0" w:line="240" w:lineRule="auto"/>
        <w:ind w:left="0" w:hanging="2"/>
      </w:pPr>
    </w:p>
    <w:p w14:paraId="0F2306DE" w14:textId="77777777" w:rsidR="00132FCE" w:rsidRDefault="00132FCE">
      <w:pPr>
        <w:spacing w:after="0" w:line="240" w:lineRule="auto"/>
        <w:ind w:left="0" w:hanging="2"/>
      </w:pPr>
    </w:p>
    <w:p w14:paraId="4DCB3B54" w14:textId="2C71144C" w:rsidR="002026F8" w:rsidRDefault="002026F8">
      <w:pPr>
        <w:suppressAutoHyphens w:val="0"/>
        <w:ind w:leftChars="0" w:left="0" w:firstLineChars="0" w:firstLine="0"/>
        <w:textDirection w:val="lrTb"/>
        <w:textAlignment w:val="auto"/>
        <w:outlineLvl w:val="9"/>
      </w:pPr>
      <w:r>
        <w:br w:type="page"/>
      </w:r>
    </w:p>
    <w:p w14:paraId="34077862" w14:textId="7FF5AA85" w:rsidR="00C33767" w:rsidRDefault="00C33767">
      <w:pPr>
        <w:spacing w:after="0" w:line="240" w:lineRule="auto"/>
        <w:ind w:left="0" w:hanging="2"/>
      </w:pPr>
      <w:r>
        <w:lastRenderedPageBreak/>
        <w:t>Eficiencia, rendimiento y humedad de formulaciones</w:t>
      </w:r>
    </w:p>
    <w:p w14:paraId="09246E32" w14:textId="114F8E01" w:rsidR="00132FCE" w:rsidRDefault="009B795D">
      <w:pPr>
        <w:spacing w:after="0" w:line="240" w:lineRule="auto"/>
        <w:ind w:left="0" w:hanging="2"/>
      </w:pPr>
      <w:r w:rsidRPr="009B795D">
        <w:rPr>
          <w:noProof/>
          <w:lang w:eastAsia="es-AR"/>
        </w:rPr>
        <w:drawing>
          <wp:inline distT="0" distB="0" distL="0" distR="0" wp14:anchorId="3E3E1A9C" wp14:editId="6F8FB81F">
            <wp:extent cx="3458058" cy="1228896"/>
            <wp:effectExtent l="0" t="0" r="9525" b="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58058" cy="122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B8370" w14:textId="44C13CAB" w:rsidR="00BD686F" w:rsidRDefault="00C33767">
      <w:pPr>
        <w:spacing w:after="0" w:line="240" w:lineRule="auto"/>
        <w:ind w:left="0" w:hanging="2"/>
      </w:pPr>
      <w:r>
        <w:t>Viabilidad de formulaciones en el tiempo</w:t>
      </w:r>
    </w:p>
    <w:p w14:paraId="2FA0CD36" w14:textId="23650C73" w:rsidR="00BD686F" w:rsidRDefault="00BD686F">
      <w:pPr>
        <w:spacing w:after="0" w:line="240" w:lineRule="auto"/>
        <w:ind w:left="0" w:hanging="2"/>
        <w:rPr>
          <w:lang w:val="es-ES"/>
        </w:rPr>
      </w:pPr>
      <w:r w:rsidRPr="00BD686F">
        <w:rPr>
          <w:noProof/>
          <w:lang w:eastAsia="es-AR"/>
        </w:rPr>
        <w:drawing>
          <wp:inline distT="0" distB="0" distL="0" distR="0" wp14:anchorId="507DED3E" wp14:editId="57287D4C">
            <wp:extent cx="5400675" cy="1805305"/>
            <wp:effectExtent l="0" t="0" r="9525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4C0A0" w14:textId="6D52AEC0" w:rsidR="00C33767" w:rsidRDefault="00FE651C">
      <w:pPr>
        <w:spacing w:after="0" w:line="240" w:lineRule="auto"/>
        <w:ind w:left="0" w:hanging="2"/>
        <w:rPr>
          <w:lang w:val="es-ES"/>
        </w:rPr>
      </w:pPr>
      <w:r>
        <w:rPr>
          <w:lang w:val="es-ES"/>
        </w:rPr>
        <w:t>Actividad antioxidante</w:t>
      </w:r>
    </w:p>
    <w:p w14:paraId="1806DC2F" w14:textId="0AAD02E5" w:rsidR="00FE651C" w:rsidRPr="00BD686F" w:rsidRDefault="00FE651C">
      <w:pPr>
        <w:spacing w:after="0" w:line="240" w:lineRule="auto"/>
        <w:ind w:left="0" w:hanging="2"/>
        <w:rPr>
          <w:lang w:val="es-ES"/>
        </w:rPr>
      </w:pPr>
      <w:r w:rsidRPr="00FE651C">
        <w:rPr>
          <w:noProof/>
          <w:lang w:eastAsia="es-AR"/>
        </w:rPr>
        <w:drawing>
          <wp:inline distT="0" distB="0" distL="0" distR="0" wp14:anchorId="2A54B9F3" wp14:editId="0F6E5FF2">
            <wp:extent cx="5115639" cy="3096057"/>
            <wp:effectExtent l="0" t="0" r="8890" b="9525"/>
            <wp:docPr id="5" name="Imagen 5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Texto&#10;&#10;Descripción generada automáticamente con confianza media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15639" cy="309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651C" w:rsidRPr="00BD686F">
      <w:headerReference w:type="defaul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5858D" w14:textId="77777777" w:rsidR="00A97067" w:rsidRDefault="00A9706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BADE1F9" w14:textId="77777777" w:rsidR="00A97067" w:rsidRDefault="00A9706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972CD" w14:textId="77777777" w:rsidR="00A97067" w:rsidRDefault="00A9706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86FC8A2" w14:textId="77777777" w:rsidR="00A97067" w:rsidRDefault="00A9706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DFCD7" w14:textId="77777777" w:rsidR="00132FCE" w:rsidRDefault="00465B9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6C9BCDAB" wp14:editId="302E095D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721C0"/>
    <w:multiLevelType w:val="hybridMultilevel"/>
    <w:tmpl w:val="6E36954A"/>
    <w:lvl w:ilvl="0" w:tplc="7902E7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CE"/>
    <w:rsid w:val="00030DCA"/>
    <w:rsid w:val="00087CBD"/>
    <w:rsid w:val="000B216C"/>
    <w:rsid w:val="000B4ABD"/>
    <w:rsid w:val="000C081A"/>
    <w:rsid w:val="000C4260"/>
    <w:rsid w:val="00132FCE"/>
    <w:rsid w:val="001530A2"/>
    <w:rsid w:val="001A3A37"/>
    <w:rsid w:val="001B5C5E"/>
    <w:rsid w:val="001D5ADB"/>
    <w:rsid w:val="002026F8"/>
    <w:rsid w:val="00282EB0"/>
    <w:rsid w:val="002B2B80"/>
    <w:rsid w:val="002C7D58"/>
    <w:rsid w:val="002F72C2"/>
    <w:rsid w:val="00303952"/>
    <w:rsid w:val="00320D25"/>
    <w:rsid w:val="00324145"/>
    <w:rsid w:val="00324C7D"/>
    <w:rsid w:val="00357E94"/>
    <w:rsid w:val="003622B9"/>
    <w:rsid w:val="003F00E8"/>
    <w:rsid w:val="00435C73"/>
    <w:rsid w:val="00465B92"/>
    <w:rsid w:val="004853D1"/>
    <w:rsid w:val="004958AD"/>
    <w:rsid w:val="00562BCF"/>
    <w:rsid w:val="005A70B3"/>
    <w:rsid w:val="005D58A5"/>
    <w:rsid w:val="005E214D"/>
    <w:rsid w:val="005E3F1A"/>
    <w:rsid w:val="00646514"/>
    <w:rsid w:val="00685AD8"/>
    <w:rsid w:val="0069437C"/>
    <w:rsid w:val="00696823"/>
    <w:rsid w:val="006B306A"/>
    <w:rsid w:val="006B59C5"/>
    <w:rsid w:val="007048F1"/>
    <w:rsid w:val="007B2D77"/>
    <w:rsid w:val="007D3317"/>
    <w:rsid w:val="008A38F0"/>
    <w:rsid w:val="009B795D"/>
    <w:rsid w:val="009F08AA"/>
    <w:rsid w:val="00A97067"/>
    <w:rsid w:val="00AB035D"/>
    <w:rsid w:val="00AC2C54"/>
    <w:rsid w:val="00B13E66"/>
    <w:rsid w:val="00B14184"/>
    <w:rsid w:val="00B35337"/>
    <w:rsid w:val="00B370F3"/>
    <w:rsid w:val="00BC706F"/>
    <w:rsid w:val="00BD686F"/>
    <w:rsid w:val="00BE687A"/>
    <w:rsid w:val="00C243BE"/>
    <w:rsid w:val="00C32BCE"/>
    <w:rsid w:val="00C33767"/>
    <w:rsid w:val="00C43DD9"/>
    <w:rsid w:val="00C7413D"/>
    <w:rsid w:val="00C832F8"/>
    <w:rsid w:val="00C861E7"/>
    <w:rsid w:val="00D056A4"/>
    <w:rsid w:val="00D11567"/>
    <w:rsid w:val="00D42100"/>
    <w:rsid w:val="00DD7467"/>
    <w:rsid w:val="00E13D14"/>
    <w:rsid w:val="00E25F53"/>
    <w:rsid w:val="00E35CD5"/>
    <w:rsid w:val="00EC1DC3"/>
    <w:rsid w:val="00F47D9A"/>
    <w:rsid w:val="00FE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55B12"/>
  <w15:docId w15:val="{87CBED23-E7DE-4FC5-AA4E-8C5BBC08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C32BCE"/>
    <w:pPr>
      <w:suppressAutoHyphens w:val="0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</w:rPr>
  </w:style>
  <w:style w:type="table" w:styleId="Tablaconcuadrcula">
    <w:name w:val="Table Grid"/>
    <w:basedOn w:val="Tablanormal"/>
    <w:uiPriority w:val="39"/>
    <w:rsid w:val="00202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6B306A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AC2C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2C5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2C54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2C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2C54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3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B5F445E-DFA3-4F6B-9AAE-7BFD2BC7C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661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Marcela</cp:lastModifiedBy>
  <cp:revision>6</cp:revision>
  <dcterms:created xsi:type="dcterms:W3CDTF">2022-08-06T11:52:00Z</dcterms:created>
  <dcterms:modified xsi:type="dcterms:W3CDTF">2022-08-06T11:56:00Z</dcterms:modified>
</cp:coreProperties>
</file>