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77" w:rsidRDefault="00770A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</w:rPr>
        <w:t xml:space="preserve">Fracciones fibrosas provenientes de raíces de </w:t>
      </w:r>
      <w:proofErr w:type="spellStart"/>
      <w:r>
        <w:rPr>
          <w:b/>
        </w:rPr>
        <w:t>ahipa</w:t>
      </w:r>
      <w:proofErr w:type="spellEnd"/>
      <w:r>
        <w:rPr>
          <w:b/>
        </w:rPr>
        <w:t xml:space="preserve"> (</w:t>
      </w:r>
      <w:proofErr w:type="spellStart"/>
      <w:r>
        <w:rPr>
          <w:b/>
          <w:i/>
        </w:rPr>
        <w:t>Pachyrhizus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ahipa</w:t>
      </w:r>
      <w:proofErr w:type="spellEnd"/>
      <w:r>
        <w:rPr>
          <w:b/>
        </w:rPr>
        <w:t>) como potencial ingrediente alimentario</w:t>
      </w:r>
    </w:p>
    <w:p w:rsidR="00694977" w:rsidRDefault="00694977">
      <w:pPr>
        <w:spacing w:after="0" w:line="240" w:lineRule="auto"/>
        <w:ind w:left="0" w:hanging="2"/>
        <w:jc w:val="center"/>
      </w:pPr>
    </w:p>
    <w:p w:rsidR="00694977" w:rsidRDefault="00770A77">
      <w:pPr>
        <w:spacing w:after="0" w:line="240" w:lineRule="auto"/>
        <w:ind w:left="0" w:hanging="2"/>
        <w:jc w:val="center"/>
      </w:pPr>
      <w:proofErr w:type="spellStart"/>
      <w:r>
        <w:t>Strack</w:t>
      </w:r>
      <w:proofErr w:type="spellEnd"/>
      <w:r>
        <w:t>, KN (1), García, MA (1), Viña, SZ (1,2), Dini, C (1)</w:t>
      </w:r>
    </w:p>
    <w:p w:rsidR="00694977" w:rsidRDefault="00694977">
      <w:pPr>
        <w:spacing w:after="0" w:line="240" w:lineRule="auto"/>
        <w:ind w:left="0" w:hanging="2"/>
        <w:jc w:val="center"/>
      </w:pPr>
    </w:p>
    <w:p w:rsidR="00694977" w:rsidRDefault="00770A77">
      <w:pPr>
        <w:spacing w:after="120" w:line="240" w:lineRule="auto"/>
        <w:ind w:left="0" w:hanging="2"/>
        <w:jc w:val="left"/>
      </w:pPr>
      <w:r>
        <w:t xml:space="preserve">(1) Centro de Investigación y Desarrollo en </w:t>
      </w:r>
      <w:proofErr w:type="spellStart"/>
      <w:r>
        <w:t>Criotecnología</w:t>
      </w:r>
      <w:proofErr w:type="spellEnd"/>
      <w:r>
        <w:t xml:space="preserve"> de Alimentos (CIDCA), Facultad de Ciencias Exactas UNLP - CONICET La Plata - CICPBA, 47 y 116 S/Nº, La Plata (1900), Buenos Aires, Argentina. </w:t>
      </w:r>
    </w:p>
    <w:p w:rsidR="00694977" w:rsidRDefault="00770A77">
      <w:pPr>
        <w:spacing w:line="240" w:lineRule="auto"/>
        <w:ind w:left="0" w:hanging="2"/>
        <w:jc w:val="left"/>
      </w:pPr>
      <w:r>
        <w:t xml:space="preserve">(2) Curso Bioquímica y </w:t>
      </w:r>
      <w:proofErr w:type="spellStart"/>
      <w:r>
        <w:t>Fitoquímica</w:t>
      </w:r>
      <w:proofErr w:type="spellEnd"/>
      <w:r>
        <w:t>, Facultad de Cienci</w:t>
      </w:r>
      <w:r>
        <w:t>as Agrarias y Forestales UNLP, 60 y 118 S/Nº, La Plata (1900), Buenos Aires, Argentina.</w:t>
      </w:r>
    </w:p>
    <w:p w:rsidR="00694977" w:rsidRDefault="00770A7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 karenstrack15@gmail.com</w:t>
      </w:r>
      <w:r>
        <w:rPr>
          <w:color w:val="000000"/>
        </w:rPr>
        <w:tab/>
      </w:r>
    </w:p>
    <w:p w:rsidR="00694977" w:rsidRDefault="00694977" w:rsidP="000266E3">
      <w:pPr>
        <w:spacing w:after="0" w:line="240" w:lineRule="auto"/>
        <w:ind w:leftChars="0" w:left="0" w:firstLineChars="0" w:firstLine="0"/>
      </w:pPr>
    </w:p>
    <w:p w:rsidR="00694977" w:rsidRDefault="00694977" w:rsidP="000266E3">
      <w:pPr>
        <w:spacing w:after="0" w:line="240" w:lineRule="auto"/>
        <w:ind w:leftChars="0" w:left="0" w:firstLineChars="0" w:firstLine="0"/>
      </w:pPr>
    </w:p>
    <w:p w:rsidR="00694977" w:rsidRDefault="00770A77">
      <w:pPr>
        <w:spacing w:after="0" w:line="240" w:lineRule="auto"/>
        <w:ind w:left="0" w:hanging="2"/>
      </w:pPr>
      <w:bookmarkStart w:id="0" w:name="_heading=h.gjdgxs" w:colFirst="0" w:colLast="0"/>
      <w:bookmarkEnd w:id="0"/>
      <w:r>
        <w:t xml:space="preserve">En las últimas décadas se ha acentuado la búsqueda de nuevas fuentes de fibra </w:t>
      </w:r>
      <w:proofErr w:type="spellStart"/>
      <w:r>
        <w:t>dietaria</w:t>
      </w:r>
      <w:proofErr w:type="spellEnd"/>
      <w:r>
        <w:t xml:space="preserve"> que puedan ser utilizadas como ingredientes en la industria alimentaria. Como alternativa surgen ciertos cultivos no tradicionales y/o subproductos agroindustriales, est</w:t>
      </w:r>
      <w:r>
        <w:t xml:space="preserve">os últimos generalmente empleados sólo para generar combustibles o fertilizantes. </w:t>
      </w:r>
      <w:proofErr w:type="spellStart"/>
      <w:r>
        <w:rPr>
          <w:i/>
        </w:rPr>
        <w:t>Pachyrhizus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ahipa</w:t>
      </w:r>
      <w:proofErr w:type="spellEnd"/>
      <w:r>
        <w:t xml:space="preserve"> (</w:t>
      </w:r>
      <w:proofErr w:type="spellStart"/>
      <w:r>
        <w:t>ahipa</w:t>
      </w:r>
      <w:proofErr w:type="spellEnd"/>
      <w:r>
        <w:t>) es una leguminosa subutilizada, originaria de los Andes centrales, productora de raíces tuberosas que acumulan almidón (44-65%), junto con proteínas</w:t>
      </w:r>
      <w:r>
        <w:t xml:space="preserve"> (8-11,5%) y fibra </w:t>
      </w:r>
      <w:proofErr w:type="spellStart"/>
      <w:r>
        <w:t>dietaria</w:t>
      </w:r>
      <w:proofErr w:type="spellEnd"/>
      <w:r>
        <w:t xml:space="preserve"> (21-26%). El objetivo de este trabajo fue procesar mediante métodos físicos, no contaminantes, el residuo de la extracción de almidón de </w:t>
      </w:r>
      <w:proofErr w:type="spellStart"/>
      <w:r>
        <w:t>ahipa</w:t>
      </w:r>
      <w:proofErr w:type="spellEnd"/>
      <w:r>
        <w:t xml:space="preserve"> y analizar las fracciones de fibras que lo componen. Luego de seis extracciones acuos</w:t>
      </w:r>
      <w:r>
        <w:t xml:space="preserve">as sucesivas de las raíces peladas se obtuvo el residuo A. Éste se fraccionó y una alícuota se trató térmicamente en autoclave (121ºC, 1 atm de sobrepresión, 15 min) –residuo AA-, y finalmente, con ultrasonido (punta </w:t>
      </w:r>
      <w:proofErr w:type="spellStart"/>
      <w:r>
        <w:t>sonicadora</w:t>
      </w:r>
      <w:proofErr w:type="spellEnd"/>
      <w:r>
        <w:t>, 80%, 3 pulsos de 1 min) –AA</w:t>
      </w:r>
      <w:r>
        <w:t xml:space="preserve">U-. </w:t>
      </w:r>
      <w:r w:rsidR="000266E3">
        <w:t xml:space="preserve">Todos los ensayos sobre los distintos residuos (A, AA y AAU) fueron realizados por triplicado. </w:t>
      </w:r>
      <w:r>
        <w:t xml:space="preserve">Se cuantificó el contenido de almidón de los residuos (kit enzimático K-TSTA-100A </w:t>
      </w:r>
      <w:proofErr w:type="spellStart"/>
      <w:r>
        <w:t>Megazyme</w:t>
      </w:r>
      <w:proofErr w:type="spellEnd"/>
      <w:r>
        <w:t>), presentando valores de 28,7±0,3; 19,2±1,0 y 22,9±0,3% p/p para A, AA, y AAU, respectivamente. También se determinó el contenido proteico mediante la cuantifica</w:t>
      </w:r>
      <w:r>
        <w:t xml:space="preserve">ción de nitrógeno por el método de </w:t>
      </w:r>
      <w:proofErr w:type="spellStart"/>
      <w:r>
        <w:t>Kjeldahl</w:t>
      </w:r>
      <w:proofErr w:type="spellEnd"/>
      <w:r>
        <w:t xml:space="preserve">, con valores comprendidos entre 3,04 y 3,77%p/p. El contenido de fibra </w:t>
      </w:r>
      <w:proofErr w:type="spellStart"/>
      <w:r>
        <w:t>dietaria</w:t>
      </w:r>
      <w:proofErr w:type="spellEnd"/>
      <w:r>
        <w:t xml:space="preserve"> total (FDT), soluble (FDS) e insoluble (FDI) se cuantificó mediante el kit K-INTDF </w:t>
      </w:r>
      <w:proofErr w:type="spellStart"/>
      <w:r>
        <w:t>Megazyme</w:t>
      </w:r>
      <w:proofErr w:type="spellEnd"/>
      <w:r>
        <w:t>. Se observó que el tratamiento en autocl</w:t>
      </w:r>
      <w:r>
        <w:t>ave incrementó (p&lt;0,05) el contenido de FDT, mientras que el posterior tratamiento con ultrasonido no indujo cambios adicionales significativos: A (27,2±1,6%); AA (31,1±0,4%) y AAU (32,3±0,6%). Sin embargo, aumentó la proporción de FDI respecto a FDS con l</w:t>
      </w:r>
      <w:r>
        <w:t>os sucesivos tratamientos (26,5±0,3; 30,5±0,2 y 31,8±0,1 %p/p FDI). Además, se determinó el contenido de Fibra Detergente Neutro (FDN) y Fibra Detergente Ácido (FDA). Dado que el tratamiento con detergente neutro requiere eliminar previamente el almidón, s</w:t>
      </w:r>
      <w:r>
        <w:t>e realizaron dos digestiones independientes con alfa-amilasas de distintos orígenes: porcino y bacteriano. En el primer caso, se obtuvieron valores de FDN de 44,4; 50,4 y 61,5 %p/p para A, AA y AAU, respectivamente. En cambio, al tratar los residuos con la</w:t>
      </w:r>
      <w:r>
        <w:t xml:space="preserve"> enzima bacteriana, los resultados fueron: 21,7; 24,6 y 26,6 %p/p. Esto sugiere que el almidón remanente en los residuos varía en </w:t>
      </w:r>
      <w:r w:rsidR="000266E3">
        <w:t xml:space="preserve">su susceptibilidad al ataque de </w:t>
      </w:r>
      <w:r>
        <w:t xml:space="preserve">la alfa-amilasa porcina, dependiendo posiblemente de la estructura de la matriz fibrosa y del </w:t>
      </w:r>
      <w:r>
        <w:t xml:space="preserve">tipo de almidón (digestible o resistente). En cuanto a FDA, se puede observar un aumento de la misma luego del </w:t>
      </w:r>
      <w:bookmarkStart w:id="1" w:name="_GoBack"/>
      <w:bookmarkEnd w:id="1"/>
      <w:r>
        <w:lastRenderedPageBreak/>
        <w:t>tratamiento térmico (p&lt;0,05), manteniéndose posteriormente al ultrasonido (15,8, 19,2 y 20,8 %p/p). Estos resultados indicarían que los residuos,</w:t>
      </w:r>
      <w:r>
        <w:t xml:space="preserve"> con un alto contenido de fibra </w:t>
      </w:r>
      <w:proofErr w:type="spellStart"/>
      <w:r>
        <w:t>dietaria</w:t>
      </w:r>
      <w:proofErr w:type="spellEnd"/>
      <w:r>
        <w:t xml:space="preserve"> y proteico, y libres de gluten, podrían ser utilizados como ingredientes alimentarios en productos para celíacos, </w:t>
      </w:r>
      <w:r w:rsidR="000266E3">
        <w:t xml:space="preserve">siendo además su procesamiento </w:t>
      </w:r>
      <w:r>
        <w:t>compatible con su potencial uso.</w:t>
      </w:r>
    </w:p>
    <w:p w:rsidR="00694977" w:rsidRDefault="00694977">
      <w:pPr>
        <w:spacing w:after="0" w:line="240" w:lineRule="auto"/>
        <w:ind w:left="0" w:hanging="2"/>
      </w:pPr>
    </w:p>
    <w:p w:rsidR="00694977" w:rsidRDefault="00770A77">
      <w:pPr>
        <w:spacing w:after="0" w:line="240" w:lineRule="auto"/>
        <w:ind w:left="0" w:hanging="2"/>
      </w:pPr>
      <w:r>
        <w:t>Palabras Clave: cultivos autóctonos</w:t>
      </w:r>
      <w:r>
        <w:t xml:space="preserve">, residuos agroindustriales, revalorización, fibra detergente neutro y ácido, fibra </w:t>
      </w:r>
      <w:proofErr w:type="spellStart"/>
      <w:r>
        <w:t>dietaria</w:t>
      </w:r>
      <w:proofErr w:type="spellEnd"/>
      <w:r>
        <w:t xml:space="preserve">. </w:t>
      </w:r>
    </w:p>
    <w:p w:rsidR="00694977" w:rsidRDefault="00694977">
      <w:pPr>
        <w:spacing w:after="0" w:line="240" w:lineRule="auto"/>
        <w:ind w:left="0" w:hanging="2"/>
      </w:pPr>
    </w:p>
    <w:p w:rsidR="00694977" w:rsidRDefault="00694977">
      <w:pPr>
        <w:spacing w:after="0" w:line="240" w:lineRule="auto"/>
        <w:ind w:left="0" w:hanging="2"/>
      </w:pPr>
    </w:p>
    <w:sectPr w:rsidR="00694977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A77" w:rsidRDefault="00770A7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770A77" w:rsidRDefault="00770A7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A77" w:rsidRDefault="00770A7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770A77" w:rsidRDefault="00770A7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977" w:rsidRDefault="00770A7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5721</wp:posOffset>
          </wp:positionH>
          <wp:positionV relativeFrom="paragraph">
            <wp:posOffset>-274949</wp:posOffset>
          </wp:positionV>
          <wp:extent cx="676275" cy="657225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77"/>
    <w:rsid w:val="000266E3"/>
    <w:rsid w:val="00694977"/>
    <w:rsid w:val="0077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A6298-0892-4BD5-A60A-A6FB7531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3D33DF"/>
    <w:pPr>
      <w:spacing w:after="0" w:line="240" w:lineRule="auto"/>
      <w:ind w:firstLine="0"/>
      <w:jc w:val="left"/>
    </w:pPr>
    <w:rPr>
      <w:position w:val="-1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3A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3AE7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LqMwvWoxj06erSO9PbOGDcc+rQ==">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Karen</cp:lastModifiedBy>
  <cp:revision>2</cp:revision>
  <dcterms:created xsi:type="dcterms:W3CDTF">2022-06-13T13:12:00Z</dcterms:created>
  <dcterms:modified xsi:type="dcterms:W3CDTF">2022-08-01T16:31:00Z</dcterms:modified>
</cp:coreProperties>
</file>