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C30F" w14:textId="77777777" w:rsidR="00841872" w:rsidRDefault="00841872" w:rsidP="002E7067">
      <w:pPr>
        <w:spacing w:after="0" w:line="240" w:lineRule="auto"/>
        <w:ind w:leftChars="0" w:left="0" w:firstLineChars="0" w:firstLine="0"/>
        <w:rPr>
          <w:b/>
        </w:rPr>
      </w:pPr>
    </w:p>
    <w:p w14:paraId="2A1EDC36" w14:textId="49BEA464" w:rsidR="00841872" w:rsidRPr="00055799" w:rsidRDefault="00841872">
      <w:pPr>
        <w:spacing w:after="0" w:line="240" w:lineRule="auto"/>
        <w:ind w:left="0" w:hanging="2"/>
        <w:jc w:val="center"/>
        <w:rPr>
          <w:b/>
        </w:rPr>
      </w:pPr>
      <w:r w:rsidRPr="00055799">
        <w:rPr>
          <w:b/>
        </w:rPr>
        <w:t xml:space="preserve">Extracción NADES en pasas </w:t>
      </w:r>
      <w:proofErr w:type="spellStart"/>
      <w:r w:rsidRPr="00055799">
        <w:rPr>
          <w:b/>
          <w:i/>
        </w:rPr>
        <w:t>Flame</w:t>
      </w:r>
      <w:proofErr w:type="spellEnd"/>
      <w:r w:rsidRPr="00055799">
        <w:rPr>
          <w:b/>
          <w:i/>
        </w:rPr>
        <w:t xml:space="preserve"> </w:t>
      </w:r>
      <w:proofErr w:type="spellStart"/>
      <w:r w:rsidRPr="00055799">
        <w:rPr>
          <w:b/>
          <w:i/>
        </w:rPr>
        <w:t>seedless</w:t>
      </w:r>
      <w:proofErr w:type="spellEnd"/>
      <w:r w:rsidR="00AF5437" w:rsidRPr="00055799">
        <w:rPr>
          <w:b/>
        </w:rPr>
        <w:t xml:space="preserve">: contenido de </w:t>
      </w:r>
      <w:r w:rsidR="00055799" w:rsidRPr="00055799">
        <w:rPr>
          <w:b/>
        </w:rPr>
        <w:t>fenólicos</w:t>
      </w:r>
      <w:r w:rsidR="00AF5437" w:rsidRPr="00055799">
        <w:rPr>
          <w:b/>
        </w:rPr>
        <w:t xml:space="preserve"> y actividad antioxidante</w:t>
      </w:r>
    </w:p>
    <w:p w14:paraId="7CF2BB36" w14:textId="77777777" w:rsidR="00AF5437" w:rsidRPr="00055799" w:rsidRDefault="00AF5437">
      <w:pPr>
        <w:spacing w:after="0" w:line="240" w:lineRule="auto"/>
        <w:ind w:left="0" w:hanging="2"/>
        <w:jc w:val="center"/>
      </w:pPr>
    </w:p>
    <w:p w14:paraId="0704FE48" w14:textId="77777777" w:rsidR="00DF01A5" w:rsidRDefault="00461BF7">
      <w:pPr>
        <w:spacing w:after="0" w:line="240" w:lineRule="auto"/>
        <w:ind w:left="0" w:hanging="2"/>
        <w:jc w:val="center"/>
      </w:pPr>
      <w:r w:rsidRPr="002E7067">
        <w:t>Luna LC</w:t>
      </w:r>
      <w:r w:rsidR="000357D8">
        <w:t xml:space="preserve"> (1), </w:t>
      </w:r>
      <w:r w:rsidR="004D6186">
        <w:t>Zaragoza-</w:t>
      </w:r>
      <w:proofErr w:type="spellStart"/>
      <w:r w:rsidR="004D6186">
        <w:t>Puchol</w:t>
      </w:r>
      <w:proofErr w:type="spellEnd"/>
      <w:r w:rsidR="004D6186">
        <w:t xml:space="preserve"> JD</w:t>
      </w:r>
      <w:r w:rsidR="00B03CFD">
        <w:t xml:space="preserve"> </w:t>
      </w:r>
      <w:r w:rsidR="004D6186">
        <w:t xml:space="preserve">(1), </w:t>
      </w:r>
      <w:r>
        <w:t>Espíndola R (</w:t>
      </w:r>
      <w:r w:rsidR="0043117E">
        <w:t>2</w:t>
      </w:r>
      <w:r w:rsidR="008B7083">
        <w:t>)</w:t>
      </w:r>
      <w:r w:rsidR="00AF5437">
        <w:t>,</w:t>
      </w:r>
      <w:r w:rsidR="004D6186" w:rsidRPr="004D6186">
        <w:t xml:space="preserve"> </w:t>
      </w:r>
      <w:r w:rsidR="00AF5437">
        <w:t>Feresin GE (1)</w:t>
      </w:r>
    </w:p>
    <w:p w14:paraId="659BC6C7" w14:textId="77777777" w:rsidR="004D6186" w:rsidRDefault="004D6186">
      <w:pPr>
        <w:spacing w:after="0" w:line="240" w:lineRule="auto"/>
        <w:ind w:left="0" w:hanging="2"/>
        <w:jc w:val="center"/>
      </w:pPr>
    </w:p>
    <w:p w14:paraId="2425AA18" w14:textId="36735415" w:rsidR="00DF01A5" w:rsidRDefault="000357D8" w:rsidP="0043117E">
      <w:pPr>
        <w:spacing w:after="120" w:line="240" w:lineRule="auto"/>
        <w:ind w:left="0" w:hanging="2"/>
        <w:jc w:val="left"/>
      </w:pPr>
      <w:r>
        <w:t xml:space="preserve">(1) </w:t>
      </w:r>
      <w:r w:rsidR="0043117E">
        <w:t>Instituto de Biotecnología</w:t>
      </w:r>
      <w:r w:rsidR="002E7067">
        <w:t>,</w:t>
      </w:r>
      <w:r w:rsidR="0043117E">
        <w:t xml:space="preserve"> Facultad de Ingeniería</w:t>
      </w:r>
      <w:r w:rsidR="002E7067">
        <w:t>,</w:t>
      </w:r>
      <w:r w:rsidR="0043117E">
        <w:t xml:space="preserve"> Universidad Nacional de San Juan</w:t>
      </w:r>
      <w:r w:rsidR="002E7067">
        <w:t>,</w:t>
      </w:r>
      <w:r w:rsidR="0043117E">
        <w:t xml:space="preserve"> Av. Libertador Gral. San Martín 1109 (O)</w:t>
      </w:r>
      <w:r w:rsidR="002E7067">
        <w:t>,</w:t>
      </w:r>
      <w:r w:rsidR="0043117E">
        <w:t xml:space="preserve"> San Juan. Argentina</w:t>
      </w:r>
    </w:p>
    <w:p w14:paraId="53FB207A" w14:textId="4E82C005" w:rsidR="00DF01A5" w:rsidRDefault="000357D8">
      <w:pPr>
        <w:spacing w:line="240" w:lineRule="auto"/>
        <w:ind w:left="0" w:hanging="2"/>
        <w:jc w:val="left"/>
      </w:pPr>
      <w:r>
        <w:t xml:space="preserve">(2) </w:t>
      </w:r>
      <w:r w:rsidR="004D6186">
        <w:t xml:space="preserve">EEA INTA San </w:t>
      </w:r>
      <w:r w:rsidR="002E7067">
        <w:t>Juan, Argentina</w:t>
      </w:r>
    </w:p>
    <w:p w14:paraId="6419C647" w14:textId="4242602C" w:rsidR="00DF01A5" w:rsidRDefault="0043117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lunalorenac@gmail.com</w:t>
      </w:r>
    </w:p>
    <w:p w14:paraId="4BD88974" w14:textId="77777777" w:rsidR="00DF01A5" w:rsidRDefault="00DF01A5">
      <w:pPr>
        <w:spacing w:after="0" w:line="240" w:lineRule="auto"/>
        <w:ind w:left="0" w:hanging="2"/>
      </w:pPr>
    </w:p>
    <w:p w14:paraId="4D1E040D" w14:textId="4E060F1C" w:rsidR="000C77B7" w:rsidRPr="000C77B7" w:rsidRDefault="00192B12" w:rsidP="000C77B7">
      <w:pPr>
        <w:spacing w:after="0" w:line="240" w:lineRule="auto"/>
        <w:ind w:left="0" w:hanging="2"/>
      </w:pPr>
      <w:r w:rsidRPr="00192B12">
        <w:t>L</w:t>
      </w:r>
      <w:r w:rsidR="000F1DA1">
        <w:t>o</w:t>
      </w:r>
      <w:r w:rsidRPr="00192B12">
        <w:t>s frut</w:t>
      </w:r>
      <w:r w:rsidR="000F1DA1">
        <w:t>o</w:t>
      </w:r>
      <w:r w:rsidRPr="00192B12">
        <w:t>s sec</w:t>
      </w:r>
      <w:r w:rsidR="000F1DA1">
        <w:t>o</w:t>
      </w:r>
      <w:r w:rsidRPr="00192B12">
        <w:t xml:space="preserve">s son </w:t>
      </w:r>
      <w:r>
        <w:t xml:space="preserve">muy reconocidos por </w:t>
      </w:r>
      <w:r w:rsidRPr="00192B12">
        <w:t>sus compuestos bioactivos</w:t>
      </w:r>
      <w:r>
        <w:t>,</w:t>
      </w:r>
      <w:r w:rsidRPr="00192B12">
        <w:t xml:space="preserve"> propiedades nutricionales y funcionales. En particular, las pasas (</w:t>
      </w:r>
      <w:proofErr w:type="spellStart"/>
      <w:r w:rsidRPr="00192B12">
        <w:rPr>
          <w:i/>
        </w:rPr>
        <w:t>Vitis</w:t>
      </w:r>
      <w:proofErr w:type="spellEnd"/>
      <w:r w:rsidRPr="00192B12">
        <w:t xml:space="preserve"> </w:t>
      </w:r>
      <w:proofErr w:type="spellStart"/>
      <w:r w:rsidRPr="00192B12">
        <w:t>spp</w:t>
      </w:r>
      <w:proofErr w:type="spellEnd"/>
      <w:r w:rsidRPr="00192B12">
        <w:t xml:space="preserve">.) </w:t>
      </w:r>
      <w:r>
        <w:t>son l</w:t>
      </w:r>
      <w:r w:rsidR="000F1DA1">
        <w:t>o</w:t>
      </w:r>
      <w:r>
        <w:t>s más populares, se</w:t>
      </w:r>
      <w:r w:rsidRPr="00192B12">
        <w:t xml:space="preserve"> producen secando uvas frescas</w:t>
      </w:r>
      <w:r w:rsidR="000F1DA1">
        <w:t>;</w:t>
      </w:r>
      <w:r>
        <w:t xml:space="preserve"> e</w:t>
      </w:r>
      <w:r w:rsidR="00A1374B" w:rsidRPr="00A1374B">
        <w:t>l proceso aplica</w:t>
      </w:r>
      <w:r w:rsidR="00983900">
        <w:t xml:space="preserve">do es variado, </w:t>
      </w:r>
      <w:r w:rsidR="00DD0F30">
        <w:t>y</w:t>
      </w:r>
      <w:r>
        <w:t xml:space="preserve"> estos métodos pueden modificar el contenido de </w:t>
      </w:r>
      <w:r w:rsidR="002E7067">
        <w:t>compuestos</w:t>
      </w:r>
      <w:r>
        <w:t xml:space="preserve"> bioactivos y por ende su valor funcional. El uso de diferentes solventes para la extracción también es relevante, habitualmente se usan </w:t>
      </w:r>
      <w:r w:rsidRPr="00192B12">
        <w:t xml:space="preserve">solventes orgánicos </w:t>
      </w:r>
      <w:r>
        <w:t xml:space="preserve">que no </w:t>
      </w:r>
      <w:r w:rsidR="00C617D4">
        <w:t>se corresponden con</w:t>
      </w:r>
      <w:r>
        <w:t xml:space="preserve"> l</w:t>
      </w:r>
      <w:r w:rsidRPr="00192B12">
        <w:t>a tendencia ecológica moderna en la ciencia. Recientemente, los solventes eutécticos profundos naturales (NADES) se propusieron como solvente</w:t>
      </w:r>
      <w:r w:rsidR="00480976">
        <w:t>s</w:t>
      </w:r>
      <w:r w:rsidRPr="00192B12">
        <w:t xml:space="preserve"> </w:t>
      </w:r>
      <w:r w:rsidR="00480976">
        <w:t>con</w:t>
      </w:r>
      <w:r w:rsidRPr="00192B12">
        <w:t xml:space="preserve"> alta capacidad de </w:t>
      </w:r>
      <w:r w:rsidR="00480976" w:rsidRPr="00192B12">
        <w:t>solubilizarían</w:t>
      </w:r>
      <w:r w:rsidRPr="00192B12">
        <w:t xml:space="preserve"> </w:t>
      </w:r>
      <w:r w:rsidR="00480976" w:rsidRPr="00480976">
        <w:t>metabolitos solubles y no solubles en agua</w:t>
      </w:r>
      <w:r w:rsidR="00480976">
        <w:t>.</w:t>
      </w:r>
      <w:r w:rsidR="00FB0D92">
        <w:t xml:space="preserve"> </w:t>
      </w:r>
      <w:r w:rsidR="00814C58" w:rsidRPr="00A1374B">
        <w:t>Desde una perspectiva ambiental y económica, los NA</w:t>
      </w:r>
      <w:r w:rsidR="00814C58">
        <w:t>DES ofrecen muchos beneficios</w:t>
      </w:r>
      <w:r w:rsidR="00814C58" w:rsidRPr="00A1374B">
        <w:t>, incluyendo biodegradabilidad, baja toxicidad, estabilización de solutos, sostenibilidad y bajo costo</w:t>
      </w:r>
      <w:r w:rsidR="00814C58">
        <w:t>.</w:t>
      </w:r>
      <w:r w:rsidR="004C1F83">
        <w:t xml:space="preserve"> </w:t>
      </w:r>
      <w:r w:rsidR="00A1374B" w:rsidRPr="0003173B">
        <w:t xml:space="preserve">El objetivo de este trabajo es </w:t>
      </w:r>
      <w:r w:rsidR="00FB0D92" w:rsidRPr="0003173B">
        <w:t xml:space="preserve">analizar el impacto de los procesos de secado aplicados en uvas </w:t>
      </w:r>
      <w:proofErr w:type="spellStart"/>
      <w:r w:rsidR="00FB0D92" w:rsidRPr="0003173B">
        <w:rPr>
          <w:i/>
        </w:rPr>
        <w:t>Flame</w:t>
      </w:r>
      <w:proofErr w:type="spellEnd"/>
      <w:r w:rsidR="00FB0D92" w:rsidRPr="0003173B">
        <w:rPr>
          <w:i/>
        </w:rPr>
        <w:t xml:space="preserve"> </w:t>
      </w:r>
      <w:proofErr w:type="spellStart"/>
      <w:r w:rsidR="00FB0D92" w:rsidRPr="0003173B">
        <w:rPr>
          <w:i/>
        </w:rPr>
        <w:t>seedless</w:t>
      </w:r>
      <w:proofErr w:type="spellEnd"/>
      <w:r w:rsidR="00FB0D92" w:rsidRPr="0003173B">
        <w:t xml:space="preserve"> en el contenido de </w:t>
      </w:r>
      <w:r w:rsidR="00D414FA" w:rsidRPr="0003173B">
        <w:t>fenólicos totales (CFT)</w:t>
      </w:r>
      <w:r w:rsidR="00FB0D92" w:rsidRPr="0003173B">
        <w:t xml:space="preserve"> y actividad antioxidante, mediante extracción con NADES.</w:t>
      </w:r>
      <w:r w:rsidR="00A1374B" w:rsidRPr="00FB0D92">
        <w:t xml:space="preserve"> Las pasas</w:t>
      </w:r>
      <w:r w:rsidR="00A1374B" w:rsidRPr="00A1374B">
        <w:t xml:space="preserve"> fueron obtenidas </w:t>
      </w:r>
      <w:r w:rsidR="00814C58">
        <w:t>aplicando</w:t>
      </w:r>
      <w:r w:rsidR="00A1374B" w:rsidRPr="00A1374B">
        <w:t xml:space="preserve"> 7 tratamientos </w:t>
      </w:r>
      <w:r w:rsidR="00814C58">
        <w:t xml:space="preserve">de secado </w:t>
      </w:r>
      <w:r w:rsidR="00A1374B" w:rsidRPr="00A1374B">
        <w:t>diferentes: (</w:t>
      </w:r>
      <w:r w:rsidR="00443F25">
        <w:t>T</w:t>
      </w:r>
      <w:r w:rsidR="00A1374B" w:rsidRPr="00A1374B">
        <w:rPr>
          <w:b/>
        </w:rPr>
        <w:t>I</w:t>
      </w:r>
      <w:r w:rsidR="00A1374B" w:rsidRPr="00A1374B">
        <w:t>) sobre ripio, (</w:t>
      </w:r>
      <w:r w:rsidR="00443F25">
        <w:t>T</w:t>
      </w:r>
      <w:r w:rsidR="00A1374B" w:rsidRPr="00A1374B">
        <w:rPr>
          <w:b/>
        </w:rPr>
        <w:t>II</w:t>
      </w:r>
      <w:r w:rsidR="00A1374B" w:rsidRPr="00A1374B">
        <w:t>) sobre plástico transparente perforado con pendiente, (</w:t>
      </w:r>
      <w:r w:rsidR="00443F25">
        <w:t>T</w:t>
      </w:r>
      <w:r w:rsidR="00A1374B" w:rsidRPr="00A1374B">
        <w:rPr>
          <w:b/>
        </w:rPr>
        <w:t>III</w:t>
      </w:r>
      <w:r w:rsidR="00A1374B" w:rsidRPr="00A1374B">
        <w:t>) sobre plástico negro perforado sin pendiente, (</w:t>
      </w:r>
      <w:r w:rsidR="00443F25">
        <w:t>T</w:t>
      </w:r>
      <w:r w:rsidR="00A1374B" w:rsidRPr="00A1374B">
        <w:rPr>
          <w:b/>
        </w:rPr>
        <w:t>IV</w:t>
      </w:r>
      <w:r w:rsidR="00A1374B" w:rsidRPr="00A1374B">
        <w:t>) con estructura en altura sin lluvia, (</w:t>
      </w:r>
      <w:r w:rsidR="00443F25">
        <w:t>T</w:t>
      </w:r>
      <w:r w:rsidR="00A1374B" w:rsidRPr="00A1374B">
        <w:rPr>
          <w:b/>
        </w:rPr>
        <w:t>V</w:t>
      </w:r>
      <w:r w:rsidR="00A1374B" w:rsidRPr="00A1374B">
        <w:t>) sobre plástico negro sin perforación con pendiente, (</w:t>
      </w:r>
      <w:r w:rsidR="00443F25">
        <w:t>T</w:t>
      </w:r>
      <w:r w:rsidR="00A1374B" w:rsidRPr="00A1374B">
        <w:rPr>
          <w:b/>
        </w:rPr>
        <w:t>VI</w:t>
      </w:r>
      <w:r w:rsidR="00A1374B" w:rsidRPr="00A1374B">
        <w:t>) sobre plástico negro sin perforación sin pendiente con lluvia y (</w:t>
      </w:r>
      <w:r w:rsidR="00443F25">
        <w:t>T</w:t>
      </w:r>
      <w:r w:rsidR="00A1374B" w:rsidRPr="00A1374B">
        <w:rPr>
          <w:b/>
        </w:rPr>
        <w:t>VII</w:t>
      </w:r>
      <w:r w:rsidR="00A1374B" w:rsidRPr="00A1374B">
        <w:t xml:space="preserve">) </w:t>
      </w:r>
      <w:r w:rsidR="00A1374B" w:rsidRPr="00A1374B">
        <w:rPr>
          <w:i/>
        </w:rPr>
        <w:t>DOV</w:t>
      </w:r>
      <w:r w:rsidR="00A1374B" w:rsidRPr="00A1374B">
        <w:t xml:space="preserve"> (</w:t>
      </w:r>
      <w:proofErr w:type="spellStart"/>
      <w:r w:rsidR="00A1374B" w:rsidRPr="00814C58">
        <w:rPr>
          <w:i/>
        </w:rPr>
        <w:t>Dry</w:t>
      </w:r>
      <w:proofErr w:type="spellEnd"/>
      <w:r w:rsidR="00A1374B" w:rsidRPr="00814C58">
        <w:rPr>
          <w:i/>
        </w:rPr>
        <w:t xml:space="preserve"> </w:t>
      </w:r>
      <w:proofErr w:type="spellStart"/>
      <w:r w:rsidR="00A1374B" w:rsidRPr="00814C58">
        <w:rPr>
          <w:i/>
        </w:rPr>
        <w:t>on</w:t>
      </w:r>
      <w:proofErr w:type="spellEnd"/>
      <w:r w:rsidR="00A1374B" w:rsidRPr="00814C58">
        <w:rPr>
          <w:i/>
        </w:rPr>
        <w:t xml:space="preserve"> vine</w:t>
      </w:r>
      <w:r w:rsidR="00A1374B" w:rsidRPr="00A1374B">
        <w:t xml:space="preserve">). </w:t>
      </w:r>
      <w:r w:rsidR="00814C58">
        <w:t xml:space="preserve">Los </w:t>
      </w:r>
      <w:r w:rsidR="00A1374B" w:rsidRPr="00A1374B">
        <w:t>extrac</w:t>
      </w:r>
      <w:r w:rsidR="00814C58">
        <w:t>tos se prepararon</w:t>
      </w:r>
      <w:r w:rsidR="00A1374B" w:rsidRPr="00A1374B">
        <w:t xml:space="preserve"> con solventes NADES</w:t>
      </w:r>
      <w:r w:rsidR="00983900">
        <w:t>, s</w:t>
      </w:r>
      <w:r w:rsidR="00814C58">
        <w:t>e u</w:t>
      </w:r>
      <w:r w:rsidR="00A1374B" w:rsidRPr="00A1374B">
        <w:t xml:space="preserve">tilizó la combinación de ácido láctico, glucosa y agua al </w:t>
      </w:r>
      <w:r w:rsidR="00A1374B">
        <w:t>20</w:t>
      </w:r>
      <w:r w:rsidR="00D0291E">
        <w:t>% (LGH-20</w:t>
      </w:r>
      <w:r w:rsidR="00A1374B" w:rsidRPr="00A1374B">
        <w:t>) asistida por ultrasonido</w:t>
      </w:r>
      <w:r w:rsidR="00983900">
        <w:t>, la que es específica para la extracción de polifenoles</w:t>
      </w:r>
      <w:r w:rsidR="00A1374B" w:rsidRPr="00A1374B">
        <w:t xml:space="preserve">. </w:t>
      </w:r>
      <w:r w:rsidR="000C77B7" w:rsidRPr="000C77B7">
        <w:t>Los resultados obtenidos se analizaron estadísticamente (ANOVA).</w:t>
      </w:r>
      <w:r w:rsidR="000C77B7">
        <w:t xml:space="preserve"> </w:t>
      </w:r>
      <w:r w:rsidR="000C77B7" w:rsidRPr="000C77B7">
        <w:t>El T</w:t>
      </w:r>
      <w:r w:rsidR="000C77B7" w:rsidRPr="000C77B7">
        <w:rPr>
          <w:b/>
        </w:rPr>
        <w:t>V</w:t>
      </w:r>
      <w:r w:rsidR="000C77B7" w:rsidRPr="000C77B7">
        <w:t xml:space="preserve"> mostró e</w:t>
      </w:r>
      <w:r w:rsidR="00DD0F30">
        <w:t xml:space="preserve">l contenido de CFT más elevado, </w:t>
      </w:r>
      <w:r w:rsidR="000C77B7" w:rsidRPr="000C77B7">
        <w:t xml:space="preserve">74,02 </w:t>
      </w:r>
      <w:proofErr w:type="spellStart"/>
      <w:r w:rsidR="000C77B7" w:rsidRPr="000C77B7">
        <w:t>mM</w:t>
      </w:r>
      <w:proofErr w:type="spellEnd"/>
      <w:r w:rsidR="000C77B7" w:rsidRPr="000C77B7">
        <w:t xml:space="preserve"> EAG/</w:t>
      </w:r>
      <w:proofErr w:type="spellStart"/>
      <w:r w:rsidR="000C77B7" w:rsidRPr="000C77B7">
        <w:t>mL</w:t>
      </w:r>
      <w:proofErr w:type="spellEnd"/>
      <w:r w:rsidR="000C77B7" w:rsidRPr="000C77B7">
        <w:t xml:space="preserve"> extracto, p</w:t>
      </w:r>
      <w:r w:rsidR="00DD0F30">
        <w:t xml:space="preserve"> </w:t>
      </w:r>
      <w:r w:rsidR="000C77B7" w:rsidRPr="000C77B7">
        <w:t>&lt; 0,001), T</w:t>
      </w:r>
      <w:r w:rsidR="000C77B7" w:rsidRPr="000C77B7">
        <w:rPr>
          <w:b/>
        </w:rPr>
        <w:t>VI</w:t>
      </w:r>
      <w:r w:rsidR="000C77B7" w:rsidRPr="000C77B7">
        <w:t xml:space="preserve"> y T</w:t>
      </w:r>
      <w:r w:rsidR="000C77B7" w:rsidRPr="000C77B7">
        <w:rPr>
          <w:b/>
        </w:rPr>
        <w:t>VII</w:t>
      </w:r>
      <w:r w:rsidR="000C77B7" w:rsidRPr="000C77B7">
        <w:t xml:space="preserve"> con valores de 37,48 y 40,48 </w:t>
      </w:r>
      <w:proofErr w:type="spellStart"/>
      <w:r w:rsidR="000C77B7" w:rsidRPr="000C77B7">
        <w:t>mM</w:t>
      </w:r>
      <w:proofErr w:type="spellEnd"/>
      <w:r w:rsidR="000C77B7" w:rsidRPr="000C77B7">
        <w:t xml:space="preserve"> EAG/</w:t>
      </w:r>
      <w:proofErr w:type="spellStart"/>
      <w:r w:rsidR="000C77B7" w:rsidRPr="000C77B7">
        <w:t>mL</w:t>
      </w:r>
      <w:proofErr w:type="spellEnd"/>
      <w:r w:rsidR="000C77B7" w:rsidRPr="000C77B7">
        <w:t xml:space="preserve"> extracto (p</w:t>
      </w:r>
      <w:r w:rsidR="00DD0F30">
        <w:t xml:space="preserve"> </w:t>
      </w:r>
      <w:r w:rsidR="000C77B7" w:rsidRPr="000C77B7">
        <w:t>&lt;</w:t>
      </w:r>
      <w:r w:rsidR="00DD0F30">
        <w:t xml:space="preserve"> </w:t>
      </w:r>
      <w:r w:rsidR="000C77B7" w:rsidRPr="000C77B7">
        <w:t>0,001), respectivamente.</w:t>
      </w:r>
      <w:r w:rsidR="00DD0F30">
        <w:t xml:space="preserve"> </w:t>
      </w:r>
      <w:r w:rsidR="000C77B7" w:rsidRPr="000C77B7">
        <w:t>La actividad antioxidante del extracto del T</w:t>
      </w:r>
      <w:r w:rsidR="000C77B7" w:rsidRPr="000C77B7">
        <w:rPr>
          <w:b/>
        </w:rPr>
        <w:t>V</w:t>
      </w:r>
      <w:r w:rsidR="000C77B7" w:rsidRPr="000C77B7">
        <w:t xml:space="preserve"> mostró la mejor actividad para captura del radical DPPH, 78,21 %, en el ensayo FRAP fue 106,68 </w:t>
      </w:r>
      <w:proofErr w:type="spellStart"/>
      <w:r w:rsidR="000C77B7" w:rsidRPr="000C77B7">
        <w:t>mM</w:t>
      </w:r>
      <w:proofErr w:type="spellEnd"/>
      <w:r w:rsidR="000C77B7" w:rsidRPr="000C77B7">
        <w:t xml:space="preserve"> ET/</w:t>
      </w:r>
      <w:proofErr w:type="spellStart"/>
      <w:r w:rsidR="000C77B7" w:rsidRPr="000C77B7">
        <w:t>mL</w:t>
      </w:r>
      <w:proofErr w:type="spellEnd"/>
      <w:r w:rsidR="000C77B7" w:rsidRPr="000C77B7">
        <w:t xml:space="preserve"> extracto y 90,77% para la inhibición de lipoperoxidación de eritrocitos (p &lt; 0,001). El coeficiente de correlación de Pearson entre el CFT y la inhibición de la lipoperoxidación en eritrocitos fue de 0,77. El T</w:t>
      </w:r>
      <w:r w:rsidR="000C77B7" w:rsidRPr="000C77B7">
        <w:rPr>
          <w:b/>
        </w:rPr>
        <w:t xml:space="preserve">VI </w:t>
      </w:r>
      <w:r w:rsidR="000C77B7" w:rsidRPr="000C77B7">
        <w:t xml:space="preserve">presentó 66,85% (DPPH), 102,61 </w:t>
      </w:r>
      <w:proofErr w:type="spellStart"/>
      <w:r w:rsidR="000C77B7" w:rsidRPr="000C77B7">
        <w:t>mM</w:t>
      </w:r>
      <w:proofErr w:type="spellEnd"/>
      <w:r w:rsidR="000C77B7" w:rsidRPr="000C77B7">
        <w:t xml:space="preserve"> ET/</w:t>
      </w:r>
      <w:proofErr w:type="spellStart"/>
      <w:r w:rsidR="000C77B7" w:rsidRPr="000C77B7">
        <w:t>mL</w:t>
      </w:r>
      <w:proofErr w:type="spellEnd"/>
      <w:r w:rsidR="000C77B7" w:rsidRPr="000C77B7">
        <w:t xml:space="preserve"> extracto (FRAP), 81,89 % (Inhibición de lipoperoxidación, p &lt; 0,001) y el coeficiente de Pearson 0,95 entre CFT y la inhibición de lipoperoxidación. El T</w:t>
      </w:r>
      <w:r w:rsidR="000C77B7" w:rsidRPr="000C77B7">
        <w:rPr>
          <w:b/>
        </w:rPr>
        <w:t>VII</w:t>
      </w:r>
      <w:r w:rsidR="000C77B7" w:rsidRPr="000C77B7">
        <w:t xml:space="preserve"> presentó 70,67 % (p &lt; 0,001) en el ensayo del radical, 79,18 </w:t>
      </w:r>
      <w:proofErr w:type="spellStart"/>
      <w:r w:rsidR="000C77B7" w:rsidRPr="000C77B7">
        <w:t>mM</w:t>
      </w:r>
      <w:proofErr w:type="spellEnd"/>
      <w:r w:rsidR="000C77B7" w:rsidRPr="000C77B7">
        <w:t xml:space="preserve"> ET/</w:t>
      </w:r>
      <w:proofErr w:type="spellStart"/>
      <w:r w:rsidR="000C77B7" w:rsidRPr="000C77B7">
        <w:t>mL</w:t>
      </w:r>
      <w:proofErr w:type="spellEnd"/>
      <w:r w:rsidR="000C77B7" w:rsidRPr="000C77B7">
        <w:t xml:space="preserve"> en FRAP y 79,42% de inhibición de la lipoperoxidación, y 0,87 el coeficiente de Pearson entre ésta y los CFT (40,48 </w:t>
      </w:r>
      <w:proofErr w:type="spellStart"/>
      <w:r w:rsidR="000C77B7" w:rsidRPr="000C77B7">
        <w:t>mM</w:t>
      </w:r>
      <w:proofErr w:type="spellEnd"/>
      <w:r w:rsidR="000C77B7" w:rsidRPr="000C77B7">
        <w:t>/EAG/</w:t>
      </w:r>
      <w:proofErr w:type="spellStart"/>
      <w:r w:rsidR="000C77B7" w:rsidRPr="000C77B7">
        <w:t>mL</w:t>
      </w:r>
      <w:proofErr w:type="spellEnd"/>
      <w:r w:rsidR="000C77B7" w:rsidRPr="000C77B7">
        <w:t>).</w:t>
      </w:r>
      <w:r w:rsidR="009365AA">
        <w:t xml:space="preserve"> </w:t>
      </w:r>
      <w:r w:rsidR="007A7D89">
        <w:t>Los tratamientos de secado que mostraron elevado CFT y actividad antioxidante fueron: sobre plástico negro sin perforación con pendiente (T</w:t>
      </w:r>
      <w:r w:rsidR="007A7D89" w:rsidRPr="00474790">
        <w:rPr>
          <w:b/>
        </w:rPr>
        <w:t>V</w:t>
      </w:r>
      <w:r w:rsidR="007A7D89">
        <w:t>), sobre plástico negro sin perforación sin pendiente con lluvia (T</w:t>
      </w:r>
      <w:r w:rsidR="007A7D89" w:rsidRPr="00474790">
        <w:rPr>
          <w:b/>
        </w:rPr>
        <w:t>VI</w:t>
      </w:r>
      <w:r w:rsidR="007A7D89">
        <w:t xml:space="preserve">) </w:t>
      </w:r>
      <w:r w:rsidR="007A7D89">
        <w:lastRenderedPageBreak/>
        <w:t xml:space="preserve">y </w:t>
      </w:r>
      <w:r w:rsidR="007A7D89" w:rsidRPr="00DD0F30">
        <w:rPr>
          <w:i/>
        </w:rPr>
        <w:t>DOV</w:t>
      </w:r>
      <w:r w:rsidR="007A7D89">
        <w:t xml:space="preserve"> (T</w:t>
      </w:r>
      <w:r w:rsidR="007A7D89" w:rsidRPr="00474790">
        <w:rPr>
          <w:b/>
        </w:rPr>
        <w:t>VII</w:t>
      </w:r>
      <w:r w:rsidR="007A7D89">
        <w:t xml:space="preserve">). </w:t>
      </w:r>
      <w:r w:rsidR="009365AA">
        <w:t xml:space="preserve">Los procesos de secado de uvas </w:t>
      </w:r>
      <w:proofErr w:type="spellStart"/>
      <w:r w:rsidR="009365AA" w:rsidRPr="009365AA">
        <w:rPr>
          <w:i/>
        </w:rPr>
        <w:t>Flame</w:t>
      </w:r>
      <w:proofErr w:type="spellEnd"/>
      <w:r w:rsidR="009365AA" w:rsidRPr="009365AA">
        <w:rPr>
          <w:i/>
        </w:rPr>
        <w:t xml:space="preserve"> </w:t>
      </w:r>
      <w:proofErr w:type="spellStart"/>
      <w:r w:rsidR="009365AA" w:rsidRPr="009365AA">
        <w:rPr>
          <w:i/>
        </w:rPr>
        <w:t>seedless</w:t>
      </w:r>
      <w:proofErr w:type="spellEnd"/>
      <w:r w:rsidR="009365AA">
        <w:t xml:space="preserve"> contribuyen a la variación </w:t>
      </w:r>
      <w:r w:rsidR="00023353">
        <w:t>de</w:t>
      </w:r>
      <w:r w:rsidR="007A7D89">
        <w:t xml:space="preserve">l </w:t>
      </w:r>
      <w:r w:rsidR="009365AA">
        <w:t xml:space="preserve">CFT y la actividad antioxidante </w:t>
      </w:r>
      <w:r w:rsidR="00023353">
        <w:t>de</w:t>
      </w:r>
      <w:r w:rsidR="00055799">
        <w:t xml:space="preserve"> las pasas extraídas con NADES.</w:t>
      </w:r>
    </w:p>
    <w:p w14:paraId="138E498E" w14:textId="77777777" w:rsidR="000C77B7" w:rsidRDefault="000C77B7" w:rsidP="00FB0D92">
      <w:pPr>
        <w:spacing w:after="0" w:line="240" w:lineRule="auto"/>
        <w:ind w:left="0" w:hanging="2"/>
      </w:pPr>
    </w:p>
    <w:p w14:paraId="54A89677" w14:textId="77777777" w:rsidR="000357D8" w:rsidRDefault="000357D8">
      <w:pPr>
        <w:spacing w:after="0" w:line="240" w:lineRule="auto"/>
        <w:ind w:left="0" w:hanging="2"/>
      </w:pPr>
    </w:p>
    <w:p w14:paraId="62A130D0" w14:textId="7613DD42" w:rsidR="0003173B" w:rsidRDefault="000357D8">
      <w:pPr>
        <w:spacing w:after="0" w:line="240" w:lineRule="auto"/>
        <w:ind w:left="0" w:hanging="2"/>
      </w:pPr>
      <w:r>
        <w:t xml:space="preserve">Palabras Clave: </w:t>
      </w:r>
      <w:r w:rsidR="002323BC">
        <w:t xml:space="preserve">uvas </w:t>
      </w:r>
      <w:r w:rsidR="001451F1">
        <w:t xml:space="preserve">pasas, </w:t>
      </w:r>
      <w:r w:rsidR="00055799">
        <w:t>fenólicos</w:t>
      </w:r>
      <w:r w:rsidR="0003173B">
        <w:t>, actividad antioxidante, NADES</w:t>
      </w:r>
    </w:p>
    <w:p w14:paraId="5CDA96BE" w14:textId="77777777" w:rsidR="00A1374B" w:rsidRDefault="00A1374B">
      <w:pPr>
        <w:spacing w:after="0" w:line="240" w:lineRule="auto"/>
        <w:ind w:left="0" w:hanging="2"/>
      </w:pPr>
    </w:p>
    <w:p w14:paraId="48D5E88A" w14:textId="77777777" w:rsidR="00A1374B" w:rsidRDefault="00A1374B">
      <w:pPr>
        <w:spacing w:after="0" w:line="240" w:lineRule="auto"/>
        <w:ind w:left="0" w:hanging="2"/>
      </w:pPr>
      <w:r>
        <w:t xml:space="preserve">Agradecimientos: </w:t>
      </w:r>
      <w:r w:rsidR="00597A4E">
        <w:t>Proyecto PDTS (2020-2022) “</w:t>
      </w:r>
      <w:r w:rsidR="00597A4E" w:rsidRPr="00597A4E">
        <w:t>Selección de las condiciones de proceso de secado para agregar valor a pasas de uva mediante el análisis del perfil de compuestos bioactivos por UHPLC-MS/MS</w:t>
      </w:r>
      <w:r w:rsidR="00597A4E">
        <w:t>”. Res. 106/2020-CD-FI</w:t>
      </w:r>
      <w:r w:rsidR="00DD0F30">
        <w:t>-UNSJ.</w:t>
      </w:r>
    </w:p>
    <w:p w14:paraId="5146D717" w14:textId="77777777" w:rsidR="00DF01A5" w:rsidRDefault="00DF01A5">
      <w:pPr>
        <w:spacing w:after="0" w:line="240" w:lineRule="auto"/>
        <w:ind w:left="0" w:hanging="2"/>
      </w:pPr>
    </w:p>
    <w:sectPr w:rsidR="00DF01A5" w:rsidSect="006D2D8A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C126" w14:textId="77777777" w:rsidR="00BE60F8" w:rsidRDefault="00BE60F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374EEC5" w14:textId="77777777" w:rsidR="00BE60F8" w:rsidRDefault="00BE60F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A18C" w14:textId="77777777" w:rsidR="00BE60F8" w:rsidRDefault="00BE60F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385D8AF" w14:textId="77777777" w:rsidR="00BE60F8" w:rsidRDefault="00BE60F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60AD1" w14:textId="77777777" w:rsidR="000357D8" w:rsidRDefault="000357D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13C500B9" wp14:editId="07B97BF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1A5"/>
    <w:rsid w:val="00023353"/>
    <w:rsid w:val="0003173B"/>
    <w:rsid w:val="000357D8"/>
    <w:rsid w:val="00055799"/>
    <w:rsid w:val="000A6963"/>
    <w:rsid w:val="000C77B7"/>
    <w:rsid w:val="000E2B47"/>
    <w:rsid w:val="000F1DA1"/>
    <w:rsid w:val="001451F1"/>
    <w:rsid w:val="00192B12"/>
    <w:rsid w:val="001C266B"/>
    <w:rsid w:val="001E207B"/>
    <w:rsid w:val="00203793"/>
    <w:rsid w:val="002323BC"/>
    <w:rsid w:val="002E7067"/>
    <w:rsid w:val="00377AAA"/>
    <w:rsid w:val="003952AE"/>
    <w:rsid w:val="003D71AB"/>
    <w:rsid w:val="003F1203"/>
    <w:rsid w:val="0043117E"/>
    <w:rsid w:val="00443F25"/>
    <w:rsid w:val="00461BF7"/>
    <w:rsid w:val="00474790"/>
    <w:rsid w:val="00480976"/>
    <w:rsid w:val="004C1F83"/>
    <w:rsid w:val="004D6186"/>
    <w:rsid w:val="00554136"/>
    <w:rsid w:val="00596919"/>
    <w:rsid w:val="00597A4E"/>
    <w:rsid w:val="005F374B"/>
    <w:rsid w:val="006D2D8A"/>
    <w:rsid w:val="007A7D89"/>
    <w:rsid w:val="00814C58"/>
    <w:rsid w:val="00841872"/>
    <w:rsid w:val="00852E29"/>
    <w:rsid w:val="008723EB"/>
    <w:rsid w:val="008B7083"/>
    <w:rsid w:val="008F0C66"/>
    <w:rsid w:val="009365AA"/>
    <w:rsid w:val="00983900"/>
    <w:rsid w:val="00A010A6"/>
    <w:rsid w:val="00A1374B"/>
    <w:rsid w:val="00A445C2"/>
    <w:rsid w:val="00A82685"/>
    <w:rsid w:val="00AA59DA"/>
    <w:rsid w:val="00AD457E"/>
    <w:rsid w:val="00AF5437"/>
    <w:rsid w:val="00B03CFD"/>
    <w:rsid w:val="00BE60F8"/>
    <w:rsid w:val="00C15F45"/>
    <w:rsid w:val="00C617D4"/>
    <w:rsid w:val="00CA55AD"/>
    <w:rsid w:val="00D0291E"/>
    <w:rsid w:val="00D414FA"/>
    <w:rsid w:val="00D74F9F"/>
    <w:rsid w:val="00D80456"/>
    <w:rsid w:val="00D9599C"/>
    <w:rsid w:val="00DD0A24"/>
    <w:rsid w:val="00DD0F30"/>
    <w:rsid w:val="00DE44D4"/>
    <w:rsid w:val="00DF01A5"/>
    <w:rsid w:val="00E92058"/>
    <w:rsid w:val="00F91786"/>
    <w:rsid w:val="00FB0D92"/>
    <w:rsid w:val="00FB592E"/>
    <w:rsid w:val="00FC425B"/>
    <w:rsid w:val="00F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76F9"/>
  <w15:docId w15:val="{857A74E6-1906-4A9D-B467-DAC2F9BA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2D8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6D2D8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6D2D8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6D2D8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6D2D8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D2D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D2D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D2D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D2D8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D2D8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6D2D8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6D2D8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6D2D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6D2D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6D2D8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6D2D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6D2D8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6D2D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6D2D8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6D2D8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6D2D8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6D2D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2022-08-03T00:35:00Z</dcterms:created>
  <dcterms:modified xsi:type="dcterms:W3CDTF">2022-08-03T00:38:00Z</dcterms:modified>
</cp:coreProperties>
</file>