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5C0E" w14:textId="77777777" w:rsidR="008676EF" w:rsidRDefault="004E33C9" w:rsidP="003E4E7B">
      <w:pPr>
        <w:pStyle w:val="Textoindependiente"/>
        <w:spacing w:line="276" w:lineRule="auto"/>
        <w:ind w:right="117"/>
        <w:jc w:val="center"/>
        <w:rPr>
          <w:b/>
        </w:rPr>
      </w:pPr>
      <w:r>
        <w:rPr>
          <w:b/>
        </w:rPr>
        <w:t xml:space="preserve">Optimización </w:t>
      </w:r>
      <w:r w:rsidR="00047CAE">
        <w:rPr>
          <w:b/>
        </w:rPr>
        <w:t>de la</w:t>
      </w:r>
      <w:r w:rsidR="000710EC">
        <w:rPr>
          <w:b/>
        </w:rPr>
        <w:t xml:space="preserve"> composición</w:t>
      </w:r>
      <w:r w:rsidR="0010152A">
        <w:rPr>
          <w:b/>
        </w:rPr>
        <w:t xml:space="preserve"> </w:t>
      </w:r>
      <w:r w:rsidR="000710EC">
        <w:rPr>
          <w:b/>
        </w:rPr>
        <w:t>de la</w:t>
      </w:r>
      <w:r w:rsidR="00047CAE">
        <w:rPr>
          <w:b/>
        </w:rPr>
        <w:t xml:space="preserve"> fase acuosa </w:t>
      </w:r>
      <w:r w:rsidR="003E4E7B">
        <w:rPr>
          <w:b/>
        </w:rPr>
        <w:t xml:space="preserve">en </w:t>
      </w:r>
      <w:r w:rsidR="0010152A">
        <w:rPr>
          <w:b/>
        </w:rPr>
        <w:t>emulsio</w:t>
      </w:r>
      <w:r w:rsidR="003E4E7B">
        <w:rPr>
          <w:b/>
        </w:rPr>
        <w:t>n</w:t>
      </w:r>
      <w:r w:rsidR="0010152A">
        <w:rPr>
          <w:b/>
        </w:rPr>
        <w:t>es</w:t>
      </w:r>
      <w:r>
        <w:rPr>
          <w:b/>
        </w:rPr>
        <w:t xml:space="preserve"> O/W mediante un </w:t>
      </w:r>
      <w:r w:rsidR="008676EF">
        <w:rPr>
          <w:b/>
        </w:rPr>
        <w:t>diseño experimental de mezclas</w:t>
      </w:r>
    </w:p>
    <w:p w14:paraId="599E3E54" w14:textId="77777777" w:rsidR="002744C1" w:rsidRDefault="002744C1" w:rsidP="00D33E1B">
      <w:pPr>
        <w:pStyle w:val="Textoindependiente"/>
        <w:spacing w:line="276" w:lineRule="auto"/>
        <w:ind w:right="117"/>
        <w:jc w:val="center"/>
        <w:rPr>
          <w:b/>
        </w:rPr>
      </w:pPr>
    </w:p>
    <w:p w14:paraId="26CA1407" w14:textId="77777777" w:rsidR="0059711D" w:rsidRPr="0066602A" w:rsidRDefault="00D33E1B" w:rsidP="001A0D08">
      <w:pPr>
        <w:spacing w:after="0" w:line="240" w:lineRule="auto"/>
        <w:ind w:left="0" w:hanging="2"/>
        <w:jc w:val="center"/>
        <w:rPr>
          <w:b/>
          <w:lang w:val="it-IT"/>
        </w:rPr>
      </w:pPr>
      <w:r w:rsidRPr="0066602A">
        <w:rPr>
          <w:lang w:val="it-IT"/>
        </w:rPr>
        <w:t>Petelin R</w:t>
      </w:r>
      <w:r w:rsidR="00DF7BD1" w:rsidRPr="0066602A">
        <w:rPr>
          <w:lang w:val="it-IT"/>
        </w:rPr>
        <w:t xml:space="preserve"> (1</w:t>
      </w:r>
      <w:r w:rsidRPr="0066602A">
        <w:rPr>
          <w:lang w:val="it-IT"/>
        </w:rPr>
        <w:t>,2</w:t>
      </w:r>
      <w:r w:rsidR="00DF7BD1" w:rsidRPr="0066602A">
        <w:rPr>
          <w:lang w:val="it-IT"/>
        </w:rPr>
        <w:t>),</w:t>
      </w:r>
      <w:r w:rsidRPr="0066602A">
        <w:rPr>
          <w:lang w:val="it-IT"/>
        </w:rPr>
        <w:t xml:space="preserve"> </w:t>
      </w:r>
      <w:r w:rsidR="009234B6" w:rsidRPr="0066602A">
        <w:rPr>
          <w:lang w:val="it-IT"/>
        </w:rPr>
        <w:t xml:space="preserve">Malvasio M (1), </w:t>
      </w:r>
      <w:proofErr w:type="spellStart"/>
      <w:r w:rsidR="009234B6" w:rsidRPr="0066602A">
        <w:rPr>
          <w:lang w:val="it-IT"/>
        </w:rPr>
        <w:t>Tisocco</w:t>
      </w:r>
      <w:proofErr w:type="spellEnd"/>
      <w:r w:rsidR="009234B6" w:rsidRPr="0066602A">
        <w:rPr>
          <w:lang w:val="it-IT"/>
        </w:rPr>
        <w:t xml:space="preserve"> O (1)</w:t>
      </w:r>
      <w:r w:rsidR="004E33C9" w:rsidRPr="0066602A">
        <w:rPr>
          <w:lang w:val="it-IT"/>
        </w:rPr>
        <w:t xml:space="preserve">, </w:t>
      </w:r>
      <w:r w:rsidR="002206C4" w:rsidRPr="0066602A">
        <w:rPr>
          <w:lang w:val="it-IT"/>
        </w:rPr>
        <w:t xml:space="preserve">Musumeci M (1,2), </w:t>
      </w:r>
      <w:r w:rsidR="004E33C9" w:rsidRPr="0066602A">
        <w:rPr>
          <w:lang w:val="it-IT"/>
        </w:rPr>
        <w:t>Benitez L (1</w:t>
      </w:r>
      <w:r w:rsidR="00B764F8" w:rsidRPr="0066602A">
        <w:rPr>
          <w:lang w:val="it-IT"/>
        </w:rPr>
        <w:t>,2</w:t>
      </w:r>
      <w:r w:rsidR="004E33C9" w:rsidRPr="0066602A">
        <w:rPr>
          <w:lang w:val="it-IT"/>
        </w:rPr>
        <w:t>)</w:t>
      </w:r>
    </w:p>
    <w:p w14:paraId="316F1F85" w14:textId="77777777" w:rsidR="0059711D" w:rsidRPr="0066602A" w:rsidRDefault="0059711D" w:rsidP="001A0D08">
      <w:pPr>
        <w:spacing w:after="0" w:line="240" w:lineRule="auto"/>
        <w:ind w:left="0" w:hanging="2"/>
        <w:jc w:val="center"/>
        <w:rPr>
          <w:lang w:val="it-IT"/>
        </w:rPr>
      </w:pPr>
    </w:p>
    <w:p w14:paraId="0F18F607" w14:textId="77777777" w:rsidR="0059711D" w:rsidRDefault="00DF7BD1" w:rsidP="00105C6E">
      <w:pPr>
        <w:spacing w:after="0" w:line="240" w:lineRule="auto"/>
        <w:ind w:left="0" w:hanging="2"/>
        <w:jc w:val="left"/>
      </w:pPr>
      <w:r>
        <w:t>(1)</w:t>
      </w:r>
      <w:r w:rsidR="00D33E1B">
        <w:t xml:space="preserve"> Faculta de Ciencias de la Alimentación (UNER), </w:t>
      </w:r>
      <w:r w:rsidR="008676EF">
        <w:t xml:space="preserve">Mons. </w:t>
      </w:r>
      <w:proofErr w:type="spellStart"/>
      <w:r w:rsidR="008676EF">
        <w:t>Tavella</w:t>
      </w:r>
      <w:proofErr w:type="spellEnd"/>
      <w:r w:rsidR="008676EF">
        <w:t xml:space="preserve"> 1450</w:t>
      </w:r>
      <w:r w:rsidR="00D33E1B">
        <w:t>, Concordia, Entre Ríos, Argentina</w:t>
      </w:r>
    </w:p>
    <w:p w14:paraId="4BA333AC" w14:textId="77777777" w:rsidR="00D33E1B" w:rsidRDefault="00DF7BD1" w:rsidP="00105C6E">
      <w:pPr>
        <w:spacing w:after="0" w:line="240" w:lineRule="auto"/>
        <w:ind w:left="0" w:hanging="2"/>
        <w:jc w:val="left"/>
      </w:pPr>
      <w:r>
        <w:t xml:space="preserve">(2) </w:t>
      </w:r>
      <w:r w:rsidR="00D33E1B">
        <w:t xml:space="preserve">Instituto de Ciencia y Tecnología de los Alimentos de Entre Ríos (ICTAER) (CONICET-UNER), </w:t>
      </w:r>
      <w:r w:rsidR="008676EF" w:rsidRPr="008676EF">
        <w:t>Pte. Perón 1154, Gualeguaychú</w:t>
      </w:r>
      <w:r w:rsidR="00D33E1B">
        <w:t>, Entre Ríos, Argentina</w:t>
      </w:r>
    </w:p>
    <w:p w14:paraId="4F02321D" w14:textId="77777777" w:rsidR="00105C6E" w:rsidRPr="00105C6E" w:rsidRDefault="00105C6E" w:rsidP="001A0D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22495A34" w14:textId="25A84EA7" w:rsidR="0059711D" w:rsidRDefault="00D33E1B" w:rsidP="001A0D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raulpetelin@hotmail.com</w:t>
      </w:r>
      <w:r w:rsidR="00DF7BD1">
        <w:rPr>
          <w:color w:val="000000"/>
        </w:rPr>
        <w:tab/>
      </w:r>
    </w:p>
    <w:p w14:paraId="7316444B" w14:textId="77777777" w:rsidR="0059711D" w:rsidRDefault="0059711D" w:rsidP="00B764F8">
      <w:pPr>
        <w:spacing w:after="0" w:line="240" w:lineRule="auto"/>
        <w:ind w:leftChars="0" w:left="0" w:firstLineChars="0" w:firstLine="0"/>
      </w:pPr>
    </w:p>
    <w:p w14:paraId="3846F56C" w14:textId="77777777" w:rsidR="00D33E1B" w:rsidRDefault="00D33E1B" w:rsidP="001A0D08">
      <w:pPr>
        <w:spacing w:after="0" w:line="240" w:lineRule="auto"/>
        <w:ind w:left="0" w:hanging="2"/>
      </w:pPr>
      <w:r w:rsidRPr="00D33E1B">
        <w:t>Recientemente ha aumentado el interés de los consumidores en reducir la ingesta de alimentos de o</w:t>
      </w:r>
      <w:r w:rsidR="00E91F3A">
        <w:t xml:space="preserve">rigen animal, por </w:t>
      </w:r>
      <w:r w:rsidR="001C1BB8">
        <w:t>motivos éticos y ambientales</w:t>
      </w:r>
      <w:r w:rsidRPr="00D33E1B">
        <w:t xml:space="preserve">. Esto genera un incentivo en la industria alimentaria para el desarrollo de nuevos productos </w:t>
      </w:r>
      <w:r w:rsidR="00E91F3A">
        <w:t>con</w:t>
      </w:r>
      <w:r w:rsidRPr="00D33E1B">
        <w:t xml:space="preserve"> ingredientes de origen vegetal. </w:t>
      </w:r>
      <w:r w:rsidR="00347320">
        <w:t>En este contexto</w:t>
      </w:r>
      <w:r w:rsidRPr="00D33E1B">
        <w:t xml:space="preserve">, surgen oportunidades en la revalorización de productos y subproductos </w:t>
      </w:r>
      <w:r w:rsidR="00347320">
        <w:t xml:space="preserve">agroindustriales </w:t>
      </w:r>
      <w:r w:rsidRPr="00D33E1B">
        <w:t>para</w:t>
      </w:r>
      <w:r w:rsidR="00E91F3A">
        <w:t xml:space="preserve"> </w:t>
      </w:r>
      <w:r w:rsidR="001C1BB8">
        <w:t xml:space="preserve">emplearlos </w:t>
      </w:r>
      <w:r w:rsidR="00E91F3A">
        <w:t xml:space="preserve">como ingredientes </w:t>
      </w:r>
      <w:r w:rsidRPr="00D33E1B">
        <w:t>e</w:t>
      </w:r>
      <w:r w:rsidR="00E91F3A">
        <w:t>n</w:t>
      </w:r>
      <w:r w:rsidRPr="00D33E1B">
        <w:t xml:space="preserve"> alimentos</w:t>
      </w:r>
      <w:r w:rsidR="00347320">
        <w:t xml:space="preserve"> bebibles </w:t>
      </w:r>
      <w:proofErr w:type="spellStart"/>
      <w:r w:rsidR="00347320">
        <w:t>Plant-Based</w:t>
      </w:r>
      <w:proofErr w:type="spellEnd"/>
      <w:r w:rsidR="00347320">
        <w:t xml:space="preserve">. La </w:t>
      </w:r>
      <w:proofErr w:type="spellStart"/>
      <w:r w:rsidR="00347320">
        <w:t>microemulsificación</w:t>
      </w:r>
      <w:proofErr w:type="spellEnd"/>
      <w:r w:rsidR="00347320">
        <w:t xml:space="preserve"> es u</w:t>
      </w:r>
      <w:r w:rsidR="009A1AEA">
        <w:t>n</w:t>
      </w:r>
      <w:r w:rsidR="002F3A44">
        <w:t>a</w:t>
      </w:r>
      <w:r w:rsidR="009A1AEA">
        <w:t xml:space="preserve"> tecnología que sirve</w:t>
      </w:r>
      <w:r w:rsidR="00347320">
        <w:t xml:space="preserve"> de sustento en el desarrollo</w:t>
      </w:r>
      <w:r w:rsidRPr="00D33E1B">
        <w:t xml:space="preserve"> de estos alimentos. Las emulsiones aceite en agua (O/W) son sistemas simples y de bajo costo de producción que permiten estabilizar sistemas termodinámicamente inestables, evitar reacciones adversas, incrementar la vida útil y la aptitud sensorial d</w:t>
      </w:r>
      <w:r w:rsidR="00B764F8">
        <w:t>e los alimentos. El objetivo de este</w:t>
      </w:r>
      <w:r w:rsidR="000A59E4">
        <w:t xml:space="preserve"> trabajo fue </w:t>
      </w:r>
      <w:r w:rsidR="00AC1BDE">
        <w:t xml:space="preserve">optimizar mediante un ensayo de mezclas la </w:t>
      </w:r>
      <w:r w:rsidR="000A59E4">
        <w:t>formula</w:t>
      </w:r>
      <w:r w:rsidR="00AC1BDE">
        <w:t>ción de la fase acuosa de</w:t>
      </w:r>
      <w:r w:rsidRPr="00D33E1B">
        <w:t xml:space="preserve"> emulsi</w:t>
      </w:r>
      <w:r w:rsidR="000A59E4">
        <w:t>ones (O/W)</w:t>
      </w:r>
      <w:r w:rsidRPr="00D33E1B">
        <w:t xml:space="preserve"> con una relación de fases de 0,25 (fase li</w:t>
      </w:r>
      <w:r w:rsidR="004E33C9">
        <w:t>pídica/fase total)</w:t>
      </w:r>
      <w:r w:rsidRPr="00D33E1B">
        <w:t xml:space="preserve"> para el desarrollo de alimentos </w:t>
      </w:r>
      <w:r w:rsidR="004E33C9">
        <w:t xml:space="preserve">bebibles </w:t>
      </w:r>
      <w:proofErr w:type="spellStart"/>
      <w:r w:rsidRPr="00D33E1B">
        <w:t>Plant-Ba</w:t>
      </w:r>
      <w:r w:rsidR="004E33C9">
        <w:t>sed</w:t>
      </w:r>
      <w:proofErr w:type="spellEnd"/>
      <w:r w:rsidR="004E33C9">
        <w:t xml:space="preserve">. </w:t>
      </w:r>
      <w:r w:rsidR="00AC1BDE">
        <w:t xml:space="preserve">En la fase lipídica </w:t>
      </w:r>
      <w:r w:rsidR="004E33C9">
        <w:t>se utiliz</w:t>
      </w:r>
      <w:r w:rsidR="00AC1BDE">
        <w:t>ó aceite de salvado de arroz</w:t>
      </w:r>
      <w:r w:rsidRPr="00D33E1B">
        <w:t>. Este aceite presenta interesantes características</w:t>
      </w:r>
      <w:r w:rsidR="000A59E4">
        <w:t xml:space="preserve"> nutricionales y organolépticas. </w:t>
      </w:r>
      <w:r w:rsidR="00AC1BDE">
        <w:t>E</w:t>
      </w:r>
      <w:r w:rsidRPr="00D33E1B">
        <w:t>n la fase acuosa</w:t>
      </w:r>
      <w:r w:rsidR="00AC1BDE">
        <w:t xml:space="preserve"> se empleó</w:t>
      </w:r>
      <w:r w:rsidRPr="00D33E1B">
        <w:t xml:space="preserve"> aislado proteico de arveja (PPI), maltodextrina (MD) y goma arábiga (AG). L</w:t>
      </w:r>
      <w:r w:rsidR="00E91F3A">
        <w:t>a PPI es un ingrediente</w:t>
      </w:r>
      <w:r w:rsidRPr="00D33E1B">
        <w:t xml:space="preserve"> empleado como emulsificante, de bajo costo, baja </w:t>
      </w:r>
      <w:proofErr w:type="spellStart"/>
      <w:r w:rsidRPr="00D33E1B">
        <w:t>aler</w:t>
      </w:r>
      <w:r w:rsidR="00F27B2D">
        <w:t>genicidad</w:t>
      </w:r>
      <w:proofErr w:type="spellEnd"/>
      <w:r w:rsidR="00F27B2D">
        <w:t xml:space="preserve"> y alta disponibilidad. L</w:t>
      </w:r>
      <w:r w:rsidRPr="00D33E1B">
        <w:t>a MD es empleada principalmente como estabili</w:t>
      </w:r>
      <w:r w:rsidR="00F27B2D">
        <w:t xml:space="preserve">zante en emulsiones, mientras que </w:t>
      </w:r>
      <w:r w:rsidRPr="00D33E1B">
        <w:t xml:space="preserve">la AG </w:t>
      </w:r>
      <w:r w:rsidR="00F27B2D">
        <w:t>se emplea generalmente</w:t>
      </w:r>
      <w:r w:rsidR="004E33C9">
        <w:t xml:space="preserve"> </w:t>
      </w:r>
      <w:r w:rsidRPr="00D33E1B">
        <w:t>como estabilizante y en menor medida como emulsificante. Para formular las emulsiones se diseñó un experimento de mezcla</w:t>
      </w:r>
      <w:r w:rsidR="00E91F3A">
        <w:t xml:space="preserve">s, en el que </w:t>
      </w:r>
      <w:r w:rsidR="00AC1BDE">
        <w:t>se modificaron</w:t>
      </w:r>
      <w:r w:rsidRPr="00D33E1B">
        <w:t xml:space="preserve"> las proporciones de PPI, MD y AG</w:t>
      </w:r>
      <w:r w:rsidR="00430DB3">
        <w:t xml:space="preserve"> en la fase acuosa</w:t>
      </w:r>
      <w:r w:rsidRPr="00D33E1B">
        <w:t xml:space="preserve">, </w:t>
      </w:r>
      <w:r w:rsidR="00430DB3">
        <w:t xml:space="preserve">cuya suma fue de </w:t>
      </w:r>
      <w:r w:rsidRPr="00D33E1B">
        <w:t>6% p/p de la emulsión</w:t>
      </w:r>
      <w:r w:rsidR="004E33C9">
        <w:t xml:space="preserve">. El diseño </w:t>
      </w:r>
      <w:r w:rsidR="00AC1BDE">
        <w:t xml:space="preserve">de mezcla </w:t>
      </w:r>
      <w:r w:rsidR="00F27B2D">
        <w:t>presentó</w:t>
      </w:r>
      <w:r w:rsidRPr="00D33E1B">
        <w:t xml:space="preserve"> puntos vértices, mezclas dobles y triples, centrales y axiales. El proceso de emulsificación se realizó en primera instanci</w:t>
      </w:r>
      <w:r w:rsidR="00430DB3">
        <w:t xml:space="preserve">a en un </w:t>
      </w:r>
      <w:proofErr w:type="spellStart"/>
      <w:r w:rsidR="00430DB3">
        <w:t>ultraturrax</w:t>
      </w:r>
      <w:proofErr w:type="spellEnd"/>
      <w:r w:rsidR="00430DB3">
        <w:t xml:space="preserve"> (1800 rpm-</w:t>
      </w:r>
      <w:r w:rsidRPr="00D33E1B">
        <w:t xml:space="preserve">1,5 min) y posteriormente en </w:t>
      </w:r>
      <w:r w:rsidR="00430DB3">
        <w:t xml:space="preserve">un </w:t>
      </w:r>
      <w:r w:rsidRPr="00D33E1B">
        <w:t>homogeneizador de válvulas por altas pr</w:t>
      </w:r>
      <w:r w:rsidR="00430DB3">
        <w:t>esiones hidrodinámicas (150 bar-</w:t>
      </w:r>
      <w:r w:rsidRPr="00D33E1B">
        <w:t xml:space="preserve">3 ciclos). Para cada una de las emulsiones del ensayo se determinó la </w:t>
      </w:r>
      <w:proofErr w:type="spellStart"/>
      <w:r w:rsidRPr="00D33E1B">
        <w:t>polidispersidad</w:t>
      </w:r>
      <w:proofErr w:type="spellEnd"/>
      <w:r w:rsidR="00AC1BDE">
        <w:t xml:space="preserve"> de las gotas</w:t>
      </w:r>
      <w:r w:rsidR="00B764F8">
        <w:t xml:space="preserve"> mediante</w:t>
      </w:r>
      <w:r w:rsidRPr="00D33E1B">
        <w:t xml:space="preserve"> diferencias entre los valores de los parámetros </w:t>
      </w:r>
      <w:proofErr w:type="gramStart"/>
      <w:r w:rsidRPr="00D33E1B">
        <w:t>D</w:t>
      </w:r>
      <w:r w:rsidRPr="004E33C9">
        <w:rPr>
          <w:vertAlign w:val="subscript"/>
        </w:rPr>
        <w:t>[</w:t>
      </w:r>
      <w:proofErr w:type="gramEnd"/>
      <w:r w:rsidRPr="004E33C9">
        <w:rPr>
          <w:vertAlign w:val="subscript"/>
        </w:rPr>
        <w:t>4,3]</w:t>
      </w:r>
      <w:r w:rsidRPr="00D33E1B">
        <w:t xml:space="preserve"> y D</w:t>
      </w:r>
      <w:r w:rsidRPr="004E33C9">
        <w:rPr>
          <w:vertAlign w:val="subscript"/>
        </w:rPr>
        <w:t>[3,2]</w:t>
      </w:r>
      <w:r w:rsidRPr="00D33E1B">
        <w:t>. La estabilida</w:t>
      </w:r>
      <w:r w:rsidR="00F27B2D">
        <w:t>d se determinó por mediciones en</w:t>
      </w:r>
      <w:r w:rsidRPr="00D33E1B">
        <w:t xml:space="preserve"> la</w:t>
      </w:r>
      <w:r w:rsidR="00F27B2D">
        <w:t xml:space="preserve"> retrodispersión de</w:t>
      </w:r>
      <w:r w:rsidR="00430DB3">
        <w:t xml:space="preserve"> la</w:t>
      </w:r>
      <w:r w:rsidR="00F27B2D">
        <w:t xml:space="preserve"> </w:t>
      </w:r>
      <w:proofErr w:type="gramStart"/>
      <w:r w:rsidR="00F27B2D">
        <w:t>l</w:t>
      </w:r>
      <w:r w:rsidR="0042134E">
        <w:t xml:space="preserve">uz </w:t>
      </w:r>
      <w:r w:rsidR="00430DB3">
        <w:t xml:space="preserve"> a</w:t>
      </w:r>
      <w:proofErr w:type="gramEnd"/>
      <w:r w:rsidR="00430DB3">
        <w:t xml:space="preserve"> tiempo </w:t>
      </w:r>
      <w:r w:rsidR="00CC2301">
        <w:t xml:space="preserve">inicial y a </w:t>
      </w:r>
      <w:r w:rsidR="0042134E">
        <w:t>24 y 72 h</w:t>
      </w:r>
      <w:r w:rsidR="00F27B2D">
        <w:t>. Además, se determinó</w:t>
      </w:r>
      <w:r w:rsidRPr="00D33E1B">
        <w:t xml:space="preserve"> </w:t>
      </w:r>
      <w:r w:rsidR="00B764F8">
        <w:t xml:space="preserve">la </w:t>
      </w:r>
      <w:r w:rsidRPr="00D33E1B">
        <w:t>viscosidad aparente a 200 s</w:t>
      </w:r>
      <w:r w:rsidRPr="00B764F8">
        <w:rPr>
          <w:vertAlign w:val="superscript"/>
        </w:rPr>
        <w:t>-1</w:t>
      </w:r>
      <w:r w:rsidRPr="00D33E1B">
        <w:t xml:space="preserve"> de gradiente de velocidad. La combinación óptima de los componentes</w:t>
      </w:r>
      <w:r w:rsidR="00F27B2D">
        <w:t xml:space="preserve"> de la fase acuosa que maximi</w:t>
      </w:r>
      <w:r w:rsidR="0042134E">
        <w:t xml:space="preserve">zan </w:t>
      </w:r>
      <w:r w:rsidR="00F27B2D">
        <w:t xml:space="preserve">la estabilidad de la </w:t>
      </w:r>
      <w:r w:rsidRPr="00D33E1B">
        <w:t xml:space="preserve">emulsión </w:t>
      </w:r>
      <w:r w:rsidR="0042134E">
        <w:t>y que minimizan</w:t>
      </w:r>
      <w:r w:rsidRPr="00D33E1B">
        <w:t xml:space="preserve"> la </w:t>
      </w:r>
      <w:proofErr w:type="spellStart"/>
      <w:r w:rsidRPr="00D33E1B">
        <w:t>polidispersidad</w:t>
      </w:r>
      <w:proofErr w:type="spellEnd"/>
      <w:r w:rsidRPr="00D33E1B">
        <w:t xml:space="preserve"> de las gotas y la viscosidad</w:t>
      </w:r>
      <w:r w:rsidR="00F20161">
        <w:t xml:space="preserve"> aparente</w:t>
      </w:r>
      <w:r w:rsidRPr="00D33E1B">
        <w:t>, se determinó por medio de la función deseabilidad de</w:t>
      </w:r>
      <w:r w:rsidR="000A59E4">
        <w:t>l software estadístico</w:t>
      </w:r>
      <w:r w:rsidR="00F20161">
        <w:t xml:space="preserve"> (Minitab 17)</w:t>
      </w:r>
      <w:r w:rsidR="000A59E4">
        <w:t xml:space="preserve">. Con una deseabilidad del 93%, la </w:t>
      </w:r>
      <w:r w:rsidRPr="00D33E1B">
        <w:t xml:space="preserve">composición </w:t>
      </w:r>
      <w:r w:rsidR="000A59E4">
        <w:t xml:space="preserve">establecida </w:t>
      </w:r>
      <w:r w:rsidRPr="00D33E1B">
        <w:t xml:space="preserve">de la fase acuosa </w:t>
      </w:r>
      <w:r w:rsidR="000A59E4">
        <w:t xml:space="preserve">fue aquella con </w:t>
      </w:r>
      <w:r w:rsidRPr="00D33E1B">
        <w:t xml:space="preserve">3,48% p/p de PPI y 2,52% p/p de </w:t>
      </w:r>
      <w:r w:rsidRPr="00D33E1B">
        <w:lastRenderedPageBreak/>
        <w:t xml:space="preserve">MD (sin AG). Esta formulación fue comprobada experimentalmente </w:t>
      </w:r>
      <w:r w:rsidR="00B764F8">
        <w:t xml:space="preserve">obteniendo </w:t>
      </w:r>
      <w:r w:rsidRPr="00D33E1B">
        <w:t>valores cercanos a los predichos</w:t>
      </w:r>
      <w:r w:rsidR="00B764F8">
        <w:t xml:space="preserve"> por el software</w:t>
      </w:r>
      <w:r w:rsidRPr="00D33E1B">
        <w:t>. Los resultados confirman las buenas propiedades emulsificantes</w:t>
      </w:r>
      <w:r w:rsidR="00F20161">
        <w:t xml:space="preserve"> del</w:t>
      </w:r>
      <w:r w:rsidRPr="00D33E1B">
        <w:t xml:space="preserve"> PPI y la importancia de la MD como estabilizante en las formulaciones de emulsione</w:t>
      </w:r>
      <w:r w:rsidR="0042134E">
        <w:t>s. Además, se observó</w:t>
      </w:r>
      <w:r w:rsidR="00E91F3A">
        <w:t xml:space="preserve"> que en</w:t>
      </w:r>
      <w:r w:rsidRPr="00D33E1B">
        <w:t xml:space="preserve"> las mezclas triples los componentes interaccionaban negativamente, observándose emulsiones con mayor </w:t>
      </w:r>
      <w:proofErr w:type="spellStart"/>
      <w:r w:rsidRPr="00D33E1B">
        <w:t>poli</w:t>
      </w:r>
      <w:r w:rsidR="0042134E">
        <w:t>disper</w:t>
      </w:r>
      <w:r w:rsidR="00E91F3A">
        <w:t>sidad</w:t>
      </w:r>
      <w:proofErr w:type="spellEnd"/>
      <w:r w:rsidR="00E91F3A">
        <w:t xml:space="preserve"> y menor estabilidad, sugi</w:t>
      </w:r>
      <w:r w:rsidR="0042134E">
        <w:t xml:space="preserve">riendo una baja </w:t>
      </w:r>
      <w:r w:rsidR="00E91F3A">
        <w:t>sinergi</w:t>
      </w:r>
      <w:r w:rsidR="0042134E">
        <w:t>a entre la PPI, MD y AG.</w:t>
      </w:r>
    </w:p>
    <w:p w14:paraId="1541F399" w14:textId="77777777" w:rsidR="00D33E1B" w:rsidRDefault="00D33E1B" w:rsidP="001A0D08">
      <w:pPr>
        <w:spacing w:after="0" w:line="240" w:lineRule="auto"/>
        <w:ind w:left="0" w:hanging="2"/>
      </w:pPr>
    </w:p>
    <w:p w14:paraId="1E2AF360" w14:textId="77777777" w:rsidR="0059711D" w:rsidRDefault="0059711D" w:rsidP="001A0D08">
      <w:pPr>
        <w:spacing w:after="0" w:line="240" w:lineRule="auto"/>
        <w:ind w:left="0" w:hanging="2"/>
      </w:pPr>
    </w:p>
    <w:p w14:paraId="70C76597" w14:textId="77777777" w:rsidR="00D33E1B" w:rsidRPr="001C1BB8" w:rsidRDefault="00DF7BD1" w:rsidP="001A0D08">
      <w:pPr>
        <w:spacing w:after="0" w:line="240" w:lineRule="auto"/>
        <w:ind w:left="0" w:hanging="2"/>
      </w:pPr>
      <w:r>
        <w:t xml:space="preserve">Palabras Clave: </w:t>
      </w:r>
      <w:r w:rsidR="003E4E7B">
        <w:t>bebidas</w:t>
      </w:r>
      <w:r w:rsidR="001C1BB8">
        <w:t xml:space="preserve"> </w:t>
      </w:r>
      <w:proofErr w:type="spellStart"/>
      <w:r w:rsidR="008528B2">
        <w:t>P</w:t>
      </w:r>
      <w:r w:rsidR="002744C1">
        <w:t>lant-</w:t>
      </w:r>
      <w:r w:rsidR="00B764F8">
        <w:t>B</w:t>
      </w:r>
      <w:r w:rsidR="003E4E7B">
        <w:t>ased</w:t>
      </w:r>
      <w:proofErr w:type="spellEnd"/>
      <w:r w:rsidR="001C1BB8">
        <w:t xml:space="preserve">, </w:t>
      </w:r>
      <w:r w:rsidR="001C1BB8" w:rsidRPr="001C1BB8">
        <w:t>aceite de salvado de arroz</w:t>
      </w:r>
      <w:r w:rsidR="003E4E7B">
        <w:t xml:space="preserve">, </w:t>
      </w:r>
      <w:r w:rsidR="003E4E7B" w:rsidRPr="003E4E7B">
        <w:t>aislado pro</w:t>
      </w:r>
      <w:r w:rsidR="003E4E7B">
        <w:t>teico de arveja, maltodextrina,</w:t>
      </w:r>
      <w:r w:rsidR="003E4E7B" w:rsidRPr="003E4E7B">
        <w:t xml:space="preserve"> goma arábiga</w:t>
      </w:r>
      <w:r w:rsidR="004A1240" w:rsidRPr="001C1BB8">
        <w:t>.</w:t>
      </w:r>
      <w:r w:rsidR="00047CAE" w:rsidRPr="001C1BB8">
        <w:t xml:space="preserve"> </w:t>
      </w:r>
    </w:p>
    <w:p w14:paraId="2C914925" w14:textId="77777777" w:rsidR="0059711D" w:rsidRPr="001C1BB8" w:rsidRDefault="0059711D" w:rsidP="001A0D08">
      <w:pPr>
        <w:spacing w:after="0" w:line="240" w:lineRule="auto"/>
        <w:ind w:left="0" w:hanging="2"/>
      </w:pPr>
    </w:p>
    <w:p w14:paraId="5CAFCA82" w14:textId="77777777" w:rsidR="0059711D" w:rsidRPr="001C1BB8" w:rsidRDefault="0059711D" w:rsidP="001A0D08">
      <w:pPr>
        <w:spacing w:after="0" w:line="240" w:lineRule="auto"/>
        <w:ind w:left="0" w:hanging="2"/>
      </w:pPr>
    </w:p>
    <w:p w14:paraId="5EF8D4A9" w14:textId="77777777" w:rsidR="0059711D" w:rsidRDefault="0059711D" w:rsidP="0059711D">
      <w:pPr>
        <w:spacing w:after="0" w:line="240" w:lineRule="auto"/>
        <w:ind w:left="0" w:hanging="2"/>
      </w:pPr>
    </w:p>
    <w:sectPr w:rsidR="0059711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F6EA" w14:textId="77777777" w:rsidR="00D813E1" w:rsidRDefault="00D813E1" w:rsidP="001A0D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769FCD" w14:textId="77777777" w:rsidR="00D813E1" w:rsidRDefault="00D813E1" w:rsidP="001A0D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D71B" w14:textId="77777777" w:rsidR="00D813E1" w:rsidRDefault="00D813E1" w:rsidP="001A0D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91813D" w14:textId="77777777" w:rsidR="00D813E1" w:rsidRDefault="00D813E1" w:rsidP="001A0D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A00C" w14:textId="77777777" w:rsidR="0059711D" w:rsidRDefault="00DF7BD1" w:rsidP="001A0D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7C33E50" wp14:editId="083A513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1D"/>
    <w:rsid w:val="00047CAE"/>
    <w:rsid w:val="000710EC"/>
    <w:rsid w:val="000A59E4"/>
    <w:rsid w:val="000A69F8"/>
    <w:rsid w:val="0010152A"/>
    <w:rsid w:val="00105C6E"/>
    <w:rsid w:val="001A0D08"/>
    <w:rsid w:val="001A7C81"/>
    <w:rsid w:val="001C1BB8"/>
    <w:rsid w:val="002206C4"/>
    <w:rsid w:val="00267A57"/>
    <w:rsid w:val="002744C1"/>
    <w:rsid w:val="002F3A44"/>
    <w:rsid w:val="00330A75"/>
    <w:rsid w:val="00347320"/>
    <w:rsid w:val="003E4E7B"/>
    <w:rsid w:val="00405E38"/>
    <w:rsid w:val="0042134E"/>
    <w:rsid w:val="00430DB3"/>
    <w:rsid w:val="004A1240"/>
    <w:rsid w:val="004E33C9"/>
    <w:rsid w:val="0059711D"/>
    <w:rsid w:val="005A408F"/>
    <w:rsid w:val="0066602A"/>
    <w:rsid w:val="006D63F5"/>
    <w:rsid w:val="008528B2"/>
    <w:rsid w:val="008676EF"/>
    <w:rsid w:val="009234B6"/>
    <w:rsid w:val="0095622A"/>
    <w:rsid w:val="009A1AEA"/>
    <w:rsid w:val="00A40AD9"/>
    <w:rsid w:val="00AC1BDE"/>
    <w:rsid w:val="00B024D5"/>
    <w:rsid w:val="00B764F8"/>
    <w:rsid w:val="00CC2301"/>
    <w:rsid w:val="00CC3F40"/>
    <w:rsid w:val="00D33E1B"/>
    <w:rsid w:val="00D716B5"/>
    <w:rsid w:val="00D813E1"/>
    <w:rsid w:val="00DF7BD1"/>
    <w:rsid w:val="00E91F3A"/>
    <w:rsid w:val="00F20161"/>
    <w:rsid w:val="00F2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824E"/>
  <w15:docId w15:val="{5BCDEF81-1D8B-4EB8-A4C3-4769CCE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D33E1B"/>
    <w:pPr>
      <w:widowControl w:val="0"/>
      <w:suppressAutoHyphens w:val="0"/>
      <w:autoSpaceDE w:val="0"/>
      <w:autoSpaceDN w:val="0"/>
      <w:spacing w:after="0" w:line="240" w:lineRule="auto"/>
      <w:ind w:leftChars="0" w:left="101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3E1B"/>
    <w:rPr>
      <w:rFonts w:ascii="Arial MT" w:eastAsia="Arial MT" w:hAnsi="Arial MT" w:cs="Arial MT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C1B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1B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1B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B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BB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2022-07-21T22:12:00Z</dcterms:created>
  <dcterms:modified xsi:type="dcterms:W3CDTF">2022-07-21T22:15:00Z</dcterms:modified>
</cp:coreProperties>
</file>