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B0E09" w14:textId="00A91A08" w:rsidR="00B91E17" w:rsidRDefault="00B91E17" w:rsidP="007B572E">
      <w:pPr>
        <w:spacing w:after="0" w:line="240" w:lineRule="auto"/>
        <w:ind w:left="0" w:hanging="2"/>
        <w:jc w:val="center"/>
        <w:rPr>
          <w:b/>
          <w:lang w:val="en-US"/>
        </w:rPr>
      </w:pPr>
      <w:r w:rsidRPr="00B91E17">
        <w:rPr>
          <w:lang w:val="en-US"/>
        </w:rPr>
        <w:t xml:space="preserve"> </w:t>
      </w:r>
      <w:r w:rsidR="008A009A" w:rsidRPr="005E44B7">
        <w:rPr>
          <w:b/>
          <w:lang w:val="en-US"/>
        </w:rPr>
        <w:t>Microfluidic generation of curcumin-loaded albumin nanoparticles by solvent-shifting precipitation in core-sheath flows</w:t>
      </w:r>
    </w:p>
    <w:p w14:paraId="7258657E" w14:textId="77777777" w:rsidR="00D949FD" w:rsidRPr="005E44B7" w:rsidRDefault="00D949FD" w:rsidP="007B572E">
      <w:pPr>
        <w:spacing w:after="0" w:line="240" w:lineRule="auto"/>
        <w:ind w:left="1" w:hanging="3"/>
        <w:jc w:val="center"/>
        <w:rPr>
          <w:b/>
          <w:sz w:val="32"/>
          <w:szCs w:val="32"/>
          <w:lang w:val="en-US"/>
        </w:rPr>
      </w:pPr>
    </w:p>
    <w:p w14:paraId="2876304F" w14:textId="77777777" w:rsidR="009A7C55" w:rsidRPr="006C44C6" w:rsidRDefault="006C44C6" w:rsidP="007B572E">
      <w:pPr>
        <w:spacing w:after="0" w:line="240" w:lineRule="auto"/>
        <w:ind w:left="0" w:hanging="2"/>
        <w:jc w:val="center"/>
        <w:rPr>
          <w:lang w:val="it-IT"/>
        </w:rPr>
      </w:pPr>
      <w:r w:rsidRPr="006C44C6">
        <w:rPr>
          <w:lang w:val="it-IT"/>
        </w:rPr>
        <w:t xml:space="preserve">Minetti F (1), Mengatto LN (1), </w:t>
      </w:r>
      <w:r w:rsidR="003C504E" w:rsidRPr="006C44C6">
        <w:rPr>
          <w:lang w:val="it-IT"/>
        </w:rPr>
        <w:t>Olivares</w:t>
      </w:r>
      <w:r w:rsidR="008B0292" w:rsidRPr="006C44C6">
        <w:rPr>
          <w:lang w:val="it-IT"/>
        </w:rPr>
        <w:t xml:space="preserve"> </w:t>
      </w:r>
      <w:r w:rsidR="003C504E" w:rsidRPr="006C44C6">
        <w:rPr>
          <w:lang w:val="it-IT"/>
        </w:rPr>
        <w:t>ML</w:t>
      </w:r>
      <w:r w:rsidRPr="006C44C6">
        <w:rPr>
          <w:lang w:val="it-IT"/>
        </w:rPr>
        <w:t xml:space="preserve"> (1)</w:t>
      </w:r>
      <w:r>
        <w:rPr>
          <w:lang w:val="it-IT"/>
        </w:rPr>
        <w:t>, Berli CLA (1)</w:t>
      </w:r>
    </w:p>
    <w:p w14:paraId="592813A6" w14:textId="77777777" w:rsidR="009A7C55" w:rsidRPr="006C44C6" w:rsidRDefault="009A7C55" w:rsidP="007B572E">
      <w:pPr>
        <w:spacing w:after="0" w:line="240" w:lineRule="auto"/>
        <w:ind w:left="0" w:hanging="2"/>
        <w:jc w:val="center"/>
        <w:rPr>
          <w:lang w:val="it-IT"/>
        </w:rPr>
      </w:pPr>
    </w:p>
    <w:p w14:paraId="7186B60C" w14:textId="77777777" w:rsidR="009A7C55" w:rsidRPr="006B20C0" w:rsidRDefault="008B0292" w:rsidP="007B572E">
      <w:pPr>
        <w:spacing w:after="0" w:line="240" w:lineRule="auto"/>
        <w:ind w:left="0" w:hanging="2"/>
        <w:rPr>
          <w:lang w:val="en-US"/>
        </w:rPr>
      </w:pPr>
      <w:r>
        <w:t xml:space="preserve">(1) </w:t>
      </w:r>
      <w:r w:rsidR="009551F8" w:rsidRPr="00077B78">
        <w:t>Instituto de Desarrollo Tecnológico para la Industria Química (INTEC) Universidad Nacional del Litoral – CONICET</w:t>
      </w:r>
      <w:r w:rsidR="009551F8">
        <w:t>.</w:t>
      </w:r>
      <w:r w:rsidR="009551F8" w:rsidRPr="001665FC">
        <w:t xml:space="preserve"> </w:t>
      </w:r>
      <w:proofErr w:type="spellStart"/>
      <w:r w:rsidR="009551F8" w:rsidRPr="006B20C0">
        <w:rPr>
          <w:lang w:val="en-US"/>
        </w:rPr>
        <w:t>Güemes</w:t>
      </w:r>
      <w:proofErr w:type="spellEnd"/>
      <w:r w:rsidR="009551F8" w:rsidRPr="006B20C0">
        <w:rPr>
          <w:lang w:val="en-US"/>
        </w:rPr>
        <w:t xml:space="preserve"> 3450, S3000GLN, Santa Fe, Argentina.</w:t>
      </w:r>
    </w:p>
    <w:p w14:paraId="5802D608" w14:textId="77777777" w:rsidR="006C44C6" w:rsidRPr="006B20C0" w:rsidRDefault="006C44C6" w:rsidP="007B572E">
      <w:pPr>
        <w:spacing w:after="0" w:line="240" w:lineRule="auto"/>
        <w:ind w:left="0" w:hanging="2"/>
        <w:rPr>
          <w:lang w:val="en-US"/>
        </w:rPr>
      </w:pPr>
    </w:p>
    <w:p w14:paraId="7FD9CB7E" w14:textId="77777777" w:rsidR="009A7C55" w:rsidRPr="006B20C0" w:rsidRDefault="00AC44AE" w:rsidP="007B572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  <w:lang w:val="en-US"/>
        </w:rPr>
      </w:pPr>
      <w:r w:rsidRPr="006B20C0">
        <w:rPr>
          <w:color w:val="000000"/>
          <w:lang w:val="en-US"/>
        </w:rPr>
        <w:t>E</w:t>
      </w:r>
      <w:r w:rsidR="008B0292" w:rsidRPr="006B20C0">
        <w:rPr>
          <w:color w:val="000000"/>
          <w:lang w:val="en-US"/>
        </w:rPr>
        <w:t>-mail</w:t>
      </w:r>
      <w:r w:rsidRPr="006B20C0">
        <w:rPr>
          <w:color w:val="000000"/>
          <w:lang w:val="en-US"/>
        </w:rPr>
        <w:t xml:space="preserve"> </w:t>
      </w:r>
      <w:r w:rsidRPr="00AC44AE">
        <w:rPr>
          <w:color w:val="000000"/>
          <w:lang w:val="en-US"/>
        </w:rPr>
        <w:t>address</w:t>
      </w:r>
      <w:r w:rsidR="008B0292" w:rsidRPr="006B20C0">
        <w:rPr>
          <w:color w:val="000000"/>
          <w:lang w:val="en-US"/>
        </w:rPr>
        <w:t>:</w:t>
      </w:r>
      <w:r w:rsidR="009551F8" w:rsidRPr="006B20C0">
        <w:rPr>
          <w:color w:val="000000"/>
          <w:lang w:val="en-US"/>
        </w:rPr>
        <w:t xml:space="preserve"> olivares</w:t>
      </w:r>
      <w:r w:rsidR="009551F8" w:rsidRPr="006B20C0">
        <w:rPr>
          <w:lang w:val="en-US"/>
        </w:rPr>
        <w:t>@santafe-conicet.gov.ar</w:t>
      </w:r>
      <w:r w:rsidR="008B0292" w:rsidRPr="006B20C0">
        <w:rPr>
          <w:color w:val="000000"/>
          <w:lang w:val="en-US"/>
        </w:rPr>
        <w:tab/>
      </w:r>
    </w:p>
    <w:p w14:paraId="616091C3" w14:textId="77777777" w:rsidR="009A7C55" w:rsidRPr="006B20C0" w:rsidRDefault="009A7C55" w:rsidP="007B572E">
      <w:pPr>
        <w:spacing w:after="0" w:line="240" w:lineRule="auto"/>
        <w:ind w:left="0" w:hanging="2"/>
        <w:rPr>
          <w:lang w:val="en-US"/>
        </w:rPr>
      </w:pPr>
    </w:p>
    <w:p w14:paraId="2C3B8B5C" w14:textId="77777777" w:rsidR="009A7C55" w:rsidRDefault="00A12870" w:rsidP="007B572E">
      <w:pPr>
        <w:spacing w:line="240" w:lineRule="auto"/>
        <w:ind w:left="0" w:hanging="2"/>
        <w:rPr>
          <w:lang w:val="en-US"/>
        </w:rPr>
      </w:pPr>
      <w:r w:rsidRPr="004F5DD2">
        <w:rPr>
          <w:lang w:val="en-US"/>
        </w:rPr>
        <w:t>Curcumin (CCM) is a natural polyphenol traditionally used as spice and food coloring. It is also considered a nutraceutical with many demonstrated properties: antioxidant, anti-inflammatory, anticancer, antiprotozoal, antiviral</w:t>
      </w:r>
      <w:r w:rsidR="00594C0B">
        <w:rPr>
          <w:lang w:val="en-US"/>
        </w:rPr>
        <w:t xml:space="preserve"> and antibacterial</w:t>
      </w:r>
      <w:r w:rsidRPr="004F5DD2">
        <w:rPr>
          <w:lang w:val="en-US"/>
        </w:rPr>
        <w:t>. However, despite these beneficial properties, the extreme low solubility of CCM in water limits its bioavailability and, at the same time, impedes its inclusion in functional foods and beverages</w:t>
      </w:r>
      <w:r w:rsidR="008A009A" w:rsidRPr="004F5DD2">
        <w:rPr>
          <w:lang w:val="en-US"/>
        </w:rPr>
        <w:t>. T</w:t>
      </w:r>
      <w:r w:rsidRPr="004F5DD2">
        <w:rPr>
          <w:lang w:val="en-US"/>
        </w:rPr>
        <w:t>herefore, the encapsulation of CCM in hydrophilic carriers is highly desirable. In particular, the binding of CCM to soluble proteins is a promising alternative for better bioavailability. Microfluidic techniques enable the implementation of low energy and continuum processes, with fast mass transfer and homogeneous mixing at the microscale. Here</w:t>
      </w:r>
      <w:r w:rsidR="000C4B85">
        <w:rPr>
          <w:lang w:val="en-US"/>
        </w:rPr>
        <w:t>,</w:t>
      </w:r>
      <w:r w:rsidRPr="004F5DD2">
        <w:rPr>
          <w:lang w:val="en-US"/>
        </w:rPr>
        <w:t xml:space="preserve"> we describe the microfluidic generation of </w:t>
      </w:r>
      <w:r w:rsidR="000C4B85">
        <w:rPr>
          <w:lang w:val="en-US"/>
        </w:rPr>
        <w:t>CCM</w:t>
      </w:r>
      <w:r w:rsidRPr="004F5DD2">
        <w:rPr>
          <w:lang w:val="en-US"/>
        </w:rPr>
        <w:t>-loaded albumin nanoparticles</w:t>
      </w:r>
      <w:r w:rsidR="003D3242">
        <w:rPr>
          <w:lang w:val="en-US"/>
        </w:rPr>
        <w:t xml:space="preserve"> (NP</w:t>
      </w:r>
      <w:r w:rsidR="000C4B85">
        <w:rPr>
          <w:lang w:val="en-US"/>
        </w:rPr>
        <w:t>s</w:t>
      </w:r>
      <w:r w:rsidR="003D3242">
        <w:rPr>
          <w:lang w:val="en-US"/>
        </w:rPr>
        <w:t>)</w:t>
      </w:r>
      <w:r w:rsidRPr="004F5DD2">
        <w:rPr>
          <w:lang w:val="en-US"/>
        </w:rPr>
        <w:t xml:space="preserve"> using devices designed to produce solvent-shifting nanoprecipitation</w:t>
      </w:r>
      <w:r w:rsidR="00F656F7" w:rsidRPr="004F5DD2">
        <w:rPr>
          <w:color w:val="000000" w:themeColor="text1"/>
          <w:lang w:val="en-US"/>
        </w:rPr>
        <w:t xml:space="preserve"> by hydrodynamic focusing in cylindrical capillaries</w:t>
      </w:r>
      <w:r w:rsidR="004F5DD2" w:rsidRPr="004F5DD2">
        <w:rPr>
          <w:color w:val="000000" w:themeColor="text1"/>
          <w:lang w:val="en-US"/>
        </w:rPr>
        <w:t xml:space="preserve"> (</w:t>
      </w:r>
      <w:r w:rsidR="004F5DD2" w:rsidRPr="004F5DD2">
        <w:rPr>
          <w:lang w:val="en-US"/>
        </w:rPr>
        <w:t>core-sheath flows)</w:t>
      </w:r>
      <w:r w:rsidR="00F656F7" w:rsidRPr="004F5DD2">
        <w:rPr>
          <w:color w:val="000000" w:themeColor="text1"/>
          <w:lang w:val="en-US"/>
        </w:rPr>
        <w:t xml:space="preserve">. Two coaxial fluid streams </w:t>
      </w:r>
      <w:r w:rsidR="004F5DD2">
        <w:rPr>
          <w:color w:val="000000" w:themeColor="text1"/>
          <w:lang w:val="en-US"/>
        </w:rPr>
        <w:t>were</w:t>
      </w:r>
      <w:r w:rsidR="00F656F7" w:rsidRPr="004F5DD2">
        <w:rPr>
          <w:color w:val="000000" w:themeColor="text1"/>
          <w:lang w:val="en-US"/>
        </w:rPr>
        <w:t xml:space="preserve"> forced to co-flow as core and sheath fluids along the capillary tube. The ethanol stream containing </w:t>
      </w:r>
      <w:r w:rsidR="006B20C0">
        <w:rPr>
          <w:color w:val="000000" w:themeColor="text1"/>
          <w:lang w:val="en-US"/>
        </w:rPr>
        <w:t>CCM</w:t>
      </w:r>
      <w:r w:rsidR="00F656F7" w:rsidRPr="004F5DD2">
        <w:rPr>
          <w:color w:val="000000" w:themeColor="text1"/>
          <w:lang w:val="en-US"/>
        </w:rPr>
        <w:t xml:space="preserve"> (inner fluid) </w:t>
      </w:r>
      <w:r w:rsidR="004F5DD2">
        <w:rPr>
          <w:color w:val="000000" w:themeColor="text1"/>
          <w:lang w:val="en-US"/>
        </w:rPr>
        <w:t>was</w:t>
      </w:r>
      <w:r w:rsidR="00F656F7" w:rsidRPr="004F5DD2">
        <w:rPr>
          <w:color w:val="000000" w:themeColor="text1"/>
          <w:lang w:val="en-US"/>
        </w:rPr>
        <w:t xml:space="preserve"> squeezed by the aqueous protein solution (outer fluid). Interdiffusion across the core-sheath interface enable</w:t>
      </w:r>
      <w:r w:rsidR="004F5DD2">
        <w:rPr>
          <w:color w:val="000000" w:themeColor="text1"/>
          <w:lang w:val="en-US"/>
        </w:rPr>
        <w:t>d</w:t>
      </w:r>
      <w:r w:rsidR="00F656F7" w:rsidRPr="004F5DD2">
        <w:rPr>
          <w:color w:val="000000" w:themeColor="text1"/>
          <w:lang w:val="en-US"/>
        </w:rPr>
        <w:t xml:space="preserve"> rapid mixing and the consequent solvent shifting, which trigger</w:t>
      </w:r>
      <w:r w:rsidR="004F5DD2">
        <w:rPr>
          <w:color w:val="000000" w:themeColor="text1"/>
          <w:lang w:val="en-US"/>
        </w:rPr>
        <w:t>ed</w:t>
      </w:r>
      <w:r w:rsidR="00F656F7" w:rsidRPr="004F5DD2">
        <w:rPr>
          <w:color w:val="000000" w:themeColor="text1"/>
          <w:lang w:val="en-US"/>
        </w:rPr>
        <w:t xml:space="preserve"> the nucleation of precursors </w:t>
      </w:r>
      <w:r w:rsidR="00D37CF7" w:rsidRPr="004F5DD2">
        <w:rPr>
          <w:color w:val="000000" w:themeColor="text1"/>
          <w:lang w:val="en-US"/>
        </w:rPr>
        <w:t xml:space="preserve">and the growth of nanoparticles. </w:t>
      </w:r>
      <w:r w:rsidR="00763B13" w:rsidRPr="00763B13">
        <w:rPr>
          <w:lang w:val="en-US"/>
        </w:rPr>
        <w:t>Microfluidic devices were fabricated by assembling the following components: stainless steel dispensing needles, transparent tee connectors, Teflon tubing, and silicon tubing for fittings.</w:t>
      </w:r>
      <w:r w:rsidR="00C71618">
        <w:rPr>
          <w:lang w:val="en-US"/>
        </w:rPr>
        <w:t xml:space="preserve"> </w:t>
      </w:r>
      <w:r w:rsidR="00C71618" w:rsidRPr="00C71618">
        <w:rPr>
          <w:lang w:val="en-US" w:eastAsia="es-AR"/>
        </w:rPr>
        <w:t xml:space="preserve">An </w:t>
      </w:r>
      <w:r w:rsidR="000C4B85">
        <w:rPr>
          <w:lang w:val="en-US"/>
        </w:rPr>
        <w:t>alpha-</w:t>
      </w:r>
      <w:r w:rsidR="00C71618" w:rsidRPr="00C71618">
        <w:rPr>
          <w:lang w:val="en-US"/>
        </w:rPr>
        <w:t>lactalbumin (</w:t>
      </w:r>
      <w:r w:rsidR="00C71618">
        <w:rPr>
          <w:lang w:val="es-ES"/>
        </w:rPr>
        <w:t>α</w:t>
      </w:r>
      <w:r w:rsidR="00C71618" w:rsidRPr="00C71618">
        <w:rPr>
          <w:lang w:val="en-US"/>
        </w:rPr>
        <w:t>-LA)</w:t>
      </w:r>
      <w:r w:rsidR="00C71618" w:rsidRPr="00C71618">
        <w:rPr>
          <w:lang w:val="en-US" w:eastAsia="es-AR"/>
        </w:rPr>
        <w:t xml:space="preserve"> solution </w:t>
      </w:r>
      <w:r w:rsidR="003B2BCD">
        <w:rPr>
          <w:lang w:val="en-US"/>
        </w:rPr>
        <w:t>(0.2% w</w:t>
      </w:r>
      <w:r w:rsidR="00C71618" w:rsidRPr="00C71618">
        <w:rPr>
          <w:lang w:val="en-US"/>
        </w:rPr>
        <w:t>/v)</w:t>
      </w:r>
      <w:r w:rsidR="00C71618">
        <w:rPr>
          <w:lang w:val="en-US" w:eastAsia="es-AR"/>
        </w:rPr>
        <w:t xml:space="preserve"> was prepared in</w:t>
      </w:r>
      <w:r w:rsidR="00C71618" w:rsidRPr="00C71618">
        <w:rPr>
          <w:lang w:val="en-US" w:eastAsia="es-AR"/>
        </w:rPr>
        <w:t xml:space="preserve"> </w:t>
      </w:r>
      <w:r w:rsidR="00C71618" w:rsidRPr="00C71618">
        <w:rPr>
          <w:lang w:val="en-US"/>
        </w:rPr>
        <w:t>50mM and pH 7 phosphate</w:t>
      </w:r>
      <w:r w:rsidR="00C71618">
        <w:rPr>
          <w:lang w:val="en-US"/>
        </w:rPr>
        <w:t xml:space="preserve"> buffer saline</w:t>
      </w:r>
      <w:r w:rsidR="00115444">
        <w:rPr>
          <w:lang w:val="en-US"/>
        </w:rPr>
        <w:t xml:space="preserve"> (PBS)</w:t>
      </w:r>
      <w:r w:rsidR="00C71618">
        <w:rPr>
          <w:lang w:val="en-US"/>
        </w:rPr>
        <w:t xml:space="preserve">. </w:t>
      </w:r>
      <w:r w:rsidR="003B2BCD">
        <w:rPr>
          <w:lang w:val="en-US"/>
        </w:rPr>
        <w:t>Also, CCM (0.05%w</w:t>
      </w:r>
      <w:r w:rsidR="00C71618" w:rsidRPr="00C71618">
        <w:rPr>
          <w:lang w:val="en-US"/>
        </w:rPr>
        <w:t>/v) was prepared in ethanol 96% v/v.</w:t>
      </w:r>
      <w:r w:rsidR="0004209E">
        <w:rPr>
          <w:lang w:val="en-US"/>
        </w:rPr>
        <w:t xml:space="preserve"> </w:t>
      </w:r>
      <w:r w:rsidR="006B20C0" w:rsidRPr="006B20C0">
        <w:rPr>
          <w:lang w:val="en-US"/>
        </w:rPr>
        <w:t xml:space="preserve">The inner fluid </w:t>
      </w:r>
      <w:r w:rsidR="008B3480">
        <w:rPr>
          <w:lang w:val="en-US"/>
        </w:rPr>
        <w:t>was</w:t>
      </w:r>
      <w:r w:rsidR="006B20C0" w:rsidRPr="006B20C0">
        <w:rPr>
          <w:lang w:val="en-US"/>
        </w:rPr>
        <w:t xml:space="preserve"> the organic solution of CCM, injected at the flow rate </w:t>
      </w:r>
      <w:r w:rsidR="006B20C0" w:rsidRPr="006B20C0">
        <w:rPr>
          <w:i/>
          <w:lang w:val="en-US"/>
        </w:rPr>
        <w:t>Q</w:t>
      </w:r>
      <w:r w:rsidR="006B20C0" w:rsidRPr="006B20C0">
        <w:rPr>
          <w:i/>
          <w:vertAlign w:val="subscript"/>
          <w:lang w:val="en-US"/>
        </w:rPr>
        <w:t>CCM</w:t>
      </w:r>
      <w:r w:rsidR="006B20C0" w:rsidRPr="006B20C0">
        <w:rPr>
          <w:lang w:val="en-US"/>
        </w:rPr>
        <w:t xml:space="preserve">, which </w:t>
      </w:r>
      <w:r w:rsidR="008B3480">
        <w:rPr>
          <w:lang w:val="en-US"/>
        </w:rPr>
        <w:t>was</w:t>
      </w:r>
      <w:r w:rsidR="006B20C0" w:rsidRPr="006B20C0">
        <w:rPr>
          <w:lang w:val="en-US"/>
        </w:rPr>
        <w:t xml:space="preserve"> hydrodynamically focused by the outer fluid, the aqueous solution of </w:t>
      </w:r>
      <w:r w:rsidR="006B20C0" w:rsidRPr="006B20C0">
        <w:t>α</w:t>
      </w:r>
      <w:r w:rsidR="006B20C0" w:rsidRPr="006B20C0">
        <w:rPr>
          <w:lang w:val="en-US"/>
        </w:rPr>
        <w:t xml:space="preserve">-LA, injected at the flow rate </w:t>
      </w:r>
      <w:r w:rsidR="003B2BCD">
        <w:rPr>
          <w:i/>
          <w:lang w:val="en-US"/>
        </w:rPr>
        <w:t>Q</w:t>
      </w:r>
      <w:r w:rsidR="006B20C0" w:rsidRPr="006B20C0">
        <w:rPr>
          <w:i/>
          <w:vertAlign w:val="subscript"/>
        </w:rPr>
        <w:t>α</w:t>
      </w:r>
      <w:r w:rsidR="006B20C0" w:rsidRPr="006B20C0">
        <w:rPr>
          <w:i/>
          <w:vertAlign w:val="subscript"/>
          <w:lang w:val="en-US"/>
        </w:rPr>
        <w:t>-LA</w:t>
      </w:r>
      <w:r w:rsidR="008B3480">
        <w:rPr>
          <w:bCs/>
          <w:lang w:val="en-US"/>
        </w:rPr>
        <w:t xml:space="preserve">. Both fluids were injected </w:t>
      </w:r>
      <w:r w:rsidR="008B3480">
        <w:rPr>
          <w:lang w:val="en-US"/>
        </w:rPr>
        <w:t xml:space="preserve">using a </w:t>
      </w:r>
      <w:r w:rsidR="008B3480" w:rsidRPr="005D5518">
        <w:rPr>
          <w:color w:val="000000" w:themeColor="text1"/>
          <w:lang w:val="en-US"/>
        </w:rPr>
        <w:t>hydrostatic pumping system</w:t>
      </w:r>
      <w:r w:rsidR="008B3480">
        <w:rPr>
          <w:color w:val="000000" w:themeColor="text1"/>
          <w:lang w:val="en-US"/>
        </w:rPr>
        <w:t xml:space="preserve">. </w:t>
      </w:r>
      <w:r w:rsidR="00D86249" w:rsidRPr="00D86249">
        <w:rPr>
          <w:rFonts w:eastAsiaTheme="minorEastAsia"/>
          <w:lang w:val="en-US"/>
        </w:rPr>
        <w:t xml:space="preserve">The flow regime </w:t>
      </w:r>
      <w:r w:rsidR="008B3480">
        <w:rPr>
          <w:rFonts w:eastAsiaTheme="minorEastAsia"/>
          <w:lang w:val="en-US"/>
        </w:rPr>
        <w:t>was</w:t>
      </w:r>
      <w:r w:rsidR="00D86249" w:rsidRPr="00D86249">
        <w:rPr>
          <w:rFonts w:eastAsiaTheme="minorEastAsia"/>
          <w:lang w:val="en-US"/>
        </w:rPr>
        <w:t xml:space="preserve"> completely defined by two controlling parameters: the flow rate ratio</w:t>
      </w:r>
      <w:r w:rsidR="006B20C0" w:rsidRPr="006B20C0">
        <w:rPr>
          <w:rFonts w:eastAsiaTheme="minorEastAsia"/>
          <w:lang w:val="en-US"/>
        </w:rPr>
        <w:t xml:space="preserve"> (</w:t>
      </w:r>
      <w:r w:rsidR="00D91EF3">
        <w:rPr>
          <w:i/>
          <w:lang w:val="en-US"/>
        </w:rPr>
        <w:t>Q</w:t>
      </w:r>
      <w:r w:rsidR="006B20C0" w:rsidRPr="006B20C0">
        <w:rPr>
          <w:i/>
          <w:vertAlign w:val="subscript"/>
        </w:rPr>
        <w:t>α</w:t>
      </w:r>
      <w:r w:rsidR="006B20C0" w:rsidRPr="006B20C0">
        <w:rPr>
          <w:i/>
          <w:vertAlign w:val="subscript"/>
          <w:lang w:val="en-US"/>
        </w:rPr>
        <w:t>-LA</w:t>
      </w:r>
      <w:r w:rsidR="006B20C0" w:rsidRPr="006B20C0">
        <w:rPr>
          <w:rFonts w:eastAsiaTheme="minorEastAsia"/>
          <w:lang w:val="en-US"/>
        </w:rPr>
        <w:t xml:space="preserve"> /</w:t>
      </w:r>
      <w:r w:rsidR="006B20C0" w:rsidRPr="006B20C0">
        <w:rPr>
          <w:i/>
          <w:lang w:val="en-US"/>
        </w:rPr>
        <w:t>Q</w:t>
      </w:r>
      <w:r w:rsidR="006B20C0" w:rsidRPr="006B20C0">
        <w:rPr>
          <w:i/>
          <w:vertAlign w:val="subscript"/>
          <w:lang w:val="en-US"/>
        </w:rPr>
        <w:t>CCM</w:t>
      </w:r>
      <w:r w:rsidR="006B20C0" w:rsidRPr="006B20C0">
        <w:rPr>
          <w:rFonts w:eastAsiaTheme="minorEastAsia"/>
          <w:lang w:val="en-US"/>
        </w:rPr>
        <w:t>) and the total flow rate (</w:t>
      </w:r>
      <w:r w:rsidR="006B20C0" w:rsidRPr="006B20C0">
        <w:rPr>
          <w:i/>
          <w:lang w:val="en-US"/>
        </w:rPr>
        <w:t>Q</w:t>
      </w:r>
      <w:r w:rsidR="006B20C0" w:rsidRPr="006B20C0">
        <w:rPr>
          <w:i/>
          <w:vertAlign w:val="subscript"/>
          <w:lang w:val="en-US"/>
        </w:rPr>
        <w:t>CCM</w:t>
      </w:r>
      <w:r w:rsidR="00916476">
        <w:rPr>
          <w:rFonts w:eastAsiaTheme="minorEastAsia"/>
          <w:lang w:val="en-US"/>
        </w:rPr>
        <w:t xml:space="preserve"> +</w:t>
      </w:r>
      <w:r w:rsidR="006B20C0" w:rsidRPr="006B20C0">
        <w:rPr>
          <w:i/>
          <w:lang w:val="en-US"/>
        </w:rPr>
        <w:t>Q</w:t>
      </w:r>
      <w:r w:rsidR="006B20C0" w:rsidRPr="006B20C0">
        <w:rPr>
          <w:i/>
          <w:vertAlign w:val="subscript"/>
        </w:rPr>
        <w:t>α</w:t>
      </w:r>
      <w:r w:rsidR="006B20C0" w:rsidRPr="006B20C0">
        <w:rPr>
          <w:i/>
          <w:vertAlign w:val="subscript"/>
          <w:lang w:val="en-US"/>
        </w:rPr>
        <w:t>-LA</w:t>
      </w:r>
      <w:r w:rsidR="006B20C0" w:rsidRPr="006B20C0">
        <w:rPr>
          <w:rFonts w:eastAsiaTheme="minorEastAsia"/>
          <w:lang w:val="en-US"/>
        </w:rPr>
        <w:t xml:space="preserve">). </w:t>
      </w:r>
      <w:r w:rsidR="00916476" w:rsidRPr="00916476">
        <w:rPr>
          <w:rFonts w:eastAsiaTheme="minorEastAsia"/>
          <w:lang w:val="en-US"/>
        </w:rPr>
        <w:t xml:space="preserve">The independent effects of these fluid dynamic variables on NPs size </w:t>
      </w:r>
      <w:r w:rsidR="00916476" w:rsidRPr="00916476">
        <w:rPr>
          <w:color w:val="000000" w:themeColor="text1"/>
          <w:lang w:val="en-US"/>
        </w:rPr>
        <w:t>was evaluated</w:t>
      </w:r>
      <w:r w:rsidR="006B20C0" w:rsidRPr="00916476">
        <w:rPr>
          <w:color w:val="000000" w:themeColor="text1"/>
          <w:lang w:val="en-US"/>
        </w:rPr>
        <w:t xml:space="preserve"> by DLS</w:t>
      </w:r>
      <w:r w:rsidR="006B20C0">
        <w:rPr>
          <w:color w:val="000000" w:themeColor="text1"/>
          <w:lang w:val="en-US"/>
        </w:rPr>
        <w:t xml:space="preserve">. </w:t>
      </w:r>
      <w:r w:rsidR="008A5C09" w:rsidRPr="00916476">
        <w:rPr>
          <w:color w:val="000000" w:themeColor="text1"/>
          <w:lang w:val="en-US"/>
        </w:rPr>
        <w:t xml:space="preserve">It was observed that </w:t>
      </w:r>
      <w:r w:rsidR="00916476" w:rsidRPr="00916476">
        <w:rPr>
          <w:rFonts w:eastAsiaTheme="minorEastAsia"/>
          <w:lang w:val="en-US"/>
        </w:rPr>
        <w:t>NPs size decreased with both, the flow rate ratio and the total flow rate</w:t>
      </w:r>
      <w:r w:rsidR="00916476">
        <w:rPr>
          <w:rFonts w:eastAsiaTheme="minorEastAsia"/>
          <w:lang w:val="en-US"/>
        </w:rPr>
        <w:t xml:space="preserve">. </w:t>
      </w:r>
      <w:r w:rsidR="00340A60">
        <w:rPr>
          <w:rFonts w:eastAsiaTheme="minorEastAsia"/>
          <w:lang w:val="en-US"/>
        </w:rPr>
        <w:t xml:space="preserve">These results showed </w:t>
      </w:r>
      <w:r w:rsidR="00340A60" w:rsidRPr="00340A60">
        <w:rPr>
          <w:rFonts w:eastAsiaTheme="minorEastAsia"/>
          <w:lang w:val="en-US"/>
        </w:rPr>
        <w:t>that the microfluidic technique allows one to adjust the diameter of NPs by controlling the flow rates of the precursor fluids.</w:t>
      </w:r>
      <w:r w:rsidR="008B3480">
        <w:rPr>
          <w:color w:val="000000" w:themeColor="text1"/>
          <w:lang w:val="en-US"/>
        </w:rPr>
        <w:t xml:space="preserve"> Then, the o</w:t>
      </w:r>
      <w:r w:rsidR="008B3480">
        <w:rPr>
          <w:lang w:val="en-US"/>
        </w:rPr>
        <w:t xml:space="preserve">ptimal operation conditions selected to </w:t>
      </w:r>
      <w:r w:rsidR="00C71618" w:rsidRPr="00C71618">
        <w:rPr>
          <w:lang w:val="en-US"/>
        </w:rPr>
        <w:t>CCM-</w:t>
      </w:r>
      <w:r w:rsidR="00C71618" w:rsidRPr="00C71618">
        <w:t>α</w:t>
      </w:r>
      <w:r w:rsidR="008B3480">
        <w:rPr>
          <w:lang w:val="en-US"/>
        </w:rPr>
        <w:t>-LA NP</w:t>
      </w:r>
      <w:r w:rsidR="00594C0B">
        <w:rPr>
          <w:lang w:val="en-US"/>
        </w:rPr>
        <w:t>s</w:t>
      </w:r>
      <w:r w:rsidR="008B3480">
        <w:rPr>
          <w:lang w:val="en-US"/>
        </w:rPr>
        <w:t xml:space="preserve"> production were: </w:t>
      </w:r>
      <w:r w:rsidR="008B3480" w:rsidRPr="006B20C0">
        <w:rPr>
          <w:i/>
          <w:lang w:val="en-US"/>
        </w:rPr>
        <w:t xml:space="preserve">Q </w:t>
      </w:r>
      <w:r w:rsidR="008B3480" w:rsidRPr="006B20C0">
        <w:rPr>
          <w:i/>
          <w:vertAlign w:val="subscript"/>
        </w:rPr>
        <w:t>α</w:t>
      </w:r>
      <w:r w:rsidR="008B3480" w:rsidRPr="006B20C0">
        <w:rPr>
          <w:i/>
          <w:vertAlign w:val="subscript"/>
          <w:lang w:val="en-US"/>
        </w:rPr>
        <w:t>-LA</w:t>
      </w:r>
      <w:r w:rsidR="008B3480" w:rsidRPr="006B20C0">
        <w:rPr>
          <w:rFonts w:eastAsiaTheme="minorEastAsia"/>
          <w:lang w:val="en-US"/>
        </w:rPr>
        <w:t xml:space="preserve"> /</w:t>
      </w:r>
      <w:r w:rsidR="008B3480" w:rsidRPr="006B20C0">
        <w:rPr>
          <w:i/>
          <w:lang w:val="en-US"/>
        </w:rPr>
        <w:t>Q</w:t>
      </w:r>
      <w:r w:rsidR="008B3480" w:rsidRPr="006B20C0">
        <w:rPr>
          <w:i/>
          <w:vertAlign w:val="subscript"/>
          <w:lang w:val="en-US"/>
        </w:rPr>
        <w:t>CCM</w:t>
      </w:r>
      <w:r w:rsidR="008B3480">
        <w:rPr>
          <w:i/>
          <w:vertAlign w:val="subscript"/>
          <w:lang w:val="en-US"/>
        </w:rPr>
        <w:t xml:space="preserve"> </w:t>
      </w:r>
      <w:r w:rsidR="008B3480" w:rsidRPr="008B3480">
        <w:rPr>
          <w:lang w:val="en-US"/>
        </w:rPr>
        <w:t>=10</w:t>
      </w:r>
      <w:r w:rsidR="008B3480">
        <w:rPr>
          <w:lang w:val="en-US"/>
        </w:rPr>
        <w:t xml:space="preserve"> and </w:t>
      </w:r>
      <w:r w:rsidR="008B3480" w:rsidRPr="006B20C0">
        <w:rPr>
          <w:i/>
          <w:lang w:val="en-US"/>
        </w:rPr>
        <w:t>Q</w:t>
      </w:r>
      <w:r w:rsidR="008B3480" w:rsidRPr="006B20C0">
        <w:rPr>
          <w:i/>
          <w:vertAlign w:val="subscript"/>
          <w:lang w:val="en-US"/>
        </w:rPr>
        <w:t>CCM</w:t>
      </w:r>
      <w:r w:rsidR="008B3480">
        <w:rPr>
          <w:rFonts w:eastAsiaTheme="minorEastAsia"/>
          <w:lang w:val="en-US"/>
        </w:rPr>
        <w:t xml:space="preserve"> +</w:t>
      </w:r>
      <w:r w:rsidR="008B3480" w:rsidRPr="006B20C0">
        <w:rPr>
          <w:i/>
          <w:lang w:val="en-US"/>
        </w:rPr>
        <w:t xml:space="preserve">Q </w:t>
      </w:r>
      <w:r w:rsidR="008B3480" w:rsidRPr="006B20C0">
        <w:rPr>
          <w:i/>
          <w:vertAlign w:val="subscript"/>
        </w:rPr>
        <w:t>α</w:t>
      </w:r>
      <w:r w:rsidR="008B3480" w:rsidRPr="006B20C0">
        <w:rPr>
          <w:i/>
          <w:vertAlign w:val="subscript"/>
          <w:lang w:val="en-US"/>
        </w:rPr>
        <w:t>-LA</w:t>
      </w:r>
      <w:r w:rsidR="008B3480" w:rsidRPr="008B3480">
        <w:rPr>
          <w:lang w:val="en-US"/>
        </w:rPr>
        <w:t>= 20 mL/h</w:t>
      </w:r>
      <w:r w:rsidR="00A94BF6">
        <w:rPr>
          <w:lang w:val="en-US"/>
        </w:rPr>
        <w:t xml:space="preserve">. </w:t>
      </w:r>
      <w:r w:rsidR="00027A38" w:rsidRPr="00A12870">
        <w:rPr>
          <w:lang w:val="en-US"/>
        </w:rPr>
        <w:t xml:space="preserve">The </w:t>
      </w:r>
      <w:r w:rsidR="00027A38">
        <w:rPr>
          <w:lang w:val="en-US"/>
        </w:rPr>
        <w:t>obtain</w:t>
      </w:r>
      <w:r w:rsidR="00027A38" w:rsidRPr="00A12870">
        <w:rPr>
          <w:lang w:val="en-US"/>
        </w:rPr>
        <w:t xml:space="preserve">ed </w:t>
      </w:r>
      <w:r w:rsidR="00027A38">
        <w:rPr>
          <w:lang w:val="en-US"/>
        </w:rPr>
        <w:t>NPs</w:t>
      </w:r>
      <w:r w:rsidR="00027A38" w:rsidRPr="00A12870">
        <w:rPr>
          <w:lang w:val="en-US"/>
        </w:rPr>
        <w:t xml:space="preserve"> </w:t>
      </w:r>
      <w:r w:rsidR="00027A38">
        <w:rPr>
          <w:lang w:val="en-US"/>
        </w:rPr>
        <w:t xml:space="preserve">with an </w:t>
      </w:r>
      <w:r w:rsidR="00027A38" w:rsidRPr="00027A38">
        <w:rPr>
          <w:lang w:val="en-US"/>
        </w:rPr>
        <w:t xml:space="preserve">average diameter of </w:t>
      </w:r>
      <w:r w:rsidR="00D000B1" w:rsidRPr="00D000B1">
        <w:rPr>
          <w:lang w:val="en-US"/>
        </w:rPr>
        <w:t>181±3</w:t>
      </w:r>
      <w:r w:rsidR="00027A38" w:rsidRPr="00027A38">
        <w:rPr>
          <w:lang w:val="en-US"/>
        </w:rPr>
        <w:t>nm resulted highly monodisperse and presented an encapsulation efficiency of</w:t>
      </w:r>
      <w:r w:rsidR="00BB0D16">
        <w:rPr>
          <w:lang w:val="en-US"/>
        </w:rPr>
        <w:t xml:space="preserve"> 43</w:t>
      </w:r>
      <w:r w:rsidR="00D91EF3">
        <w:rPr>
          <w:lang w:val="en-US"/>
        </w:rPr>
        <w:t>±</w:t>
      </w:r>
      <w:r w:rsidR="00BB0D16">
        <w:rPr>
          <w:lang w:val="en-US"/>
        </w:rPr>
        <w:t>1.4</w:t>
      </w:r>
      <w:r w:rsidR="009F3A3A">
        <w:rPr>
          <w:lang w:val="en-US"/>
        </w:rPr>
        <w:t>%</w:t>
      </w:r>
      <w:r w:rsidR="00027A38" w:rsidRPr="00027A38">
        <w:rPr>
          <w:lang w:val="en-US"/>
        </w:rPr>
        <w:t xml:space="preserve"> quantified by UV−visible spectrophotometry.</w:t>
      </w:r>
      <w:r w:rsidR="00A94BF6">
        <w:rPr>
          <w:lang w:val="en-US"/>
        </w:rPr>
        <w:t xml:space="preserve"> </w:t>
      </w:r>
      <w:r w:rsidR="009C6494" w:rsidRPr="009C6494">
        <w:rPr>
          <w:iCs/>
          <w:lang w:val="en-US"/>
        </w:rPr>
        <w:t xml:space="preserve">Scanning electron </w:t>
      </w:r>
      <w:r w:rsidR="00021FA7" w:rsidRPr="009C6494">
        <w:rPr>
          <w:lang w:val="en-US"/>
        </w:rPr>
        <w:t xml:space="preserve">and </w:t>
      </w:r>
      <w:r w:rsidR="009C6494" w:rsidRPr="009C6494">
        <w:rPr>
          <w:iCs/>
          <w:lang w:val="en-US"/>
        </w:rPr>
        <w:t>transmission electron</w:t>
      </w:r>
      <w:r w:rsidR="00021FA7" w:rsidRPr="009C6494">
        <w:rPr>
          <w:lang w:val="en-US"/>
        </w:rPr>
        <w:t xml:space="preserve"> </w:t>
      </w:r>
      <w:r w:rsidR="009C6494" w:rsidRPr="009C6494">
        <w:rPr>
          <w:lang w:val="en-US"/>
        </w:rPr>
        <w:t xml:space="preserve">microscopy </w:t>
      </w:r>
      <w:r w:rsidR="00021FA7" w:rsidRPr="009C6494">
        <w:rPr>
          <w:lang w:val="en-US"/>
        </w:rPr>
        <w:t xml:space="preserve">images showed that NPs </w:t>
      </w:r>
      <w:r w:rsidR="00021FA7" w:rsidRPr="009C6494">
        <w:rPr>
          <w:bCs/>
          <w:lang w:val="en-US"/>
        </w:rPr>
        <w:t>where spherical</w:t>
      </w:r>
      <w:r w:rsidR="000C4B85">
        <w:rPr>
          <w:bCs/>
          <w:lang w:val="en-US"/>
        </w:rPr>
        <w:t xml:space="preserve">, </w:t>
      </w:r>
      <w:r w:rsidR="00021FA7" w:rsidRPr="009C6494">
        <w:rPr>
          <w:bCs/>
          <w:lang w:val="en-US"/>
        </w:rPr>
        <w:t xml:space="preserve">uniformly dispersed and presented well-defined borders. </w:t>
      </w:r>
      <w:r w:rsidR="00115444" w:rsidRPr="00115444">
        <w:rPr>
          <w:lang w:val="en-US"/>
        </w:rPr>
        <w:t xml:space="preserve">In vitro </w:t>
      </w:r>
      <w:r w:rsidR="000C4B85">
        <w:rPr>
          <w:lang w:val="en-US"/>
        </w:rPr>
        <w:t>CCM</w:t>
      </w:r>
      <w:r w:rsidR="00115444" w:rsidRPr="00115444">
        <w:rPr>
          <w:lang w:val="en-US"/>
        </w:rPr>
        <w:t xml:space="preserve"> release </w:t>
      </w:r>
      <w:r w:rsidR="00115444" w:rsidRPr="00115444">
        <w:rPr>
          <w:lang w:val="en-US"/>
        </w:rPr>
        <w:lastRenderedPageBreak/>
        <w:t xml:space="preserve">study was evaluated in PBS (pH </w:t>
      </w:r>
      <w:r w:rsidR="00832C07">
        <w:rPr>
          <w:lang w:val="en-US"/>
        </w:rPr>
        <w:t>6.8</w:t>
      </w:r>
      <w:r w:rsidR="00115444" w:rsidRPr="00115444">
        <w:rPr>
          <w:lang w:val="en-US"/>
        </w:rPr>
        <w:t xml:space="preserve">) during </w:t>
      </w:r>
      <w:r w:rsidR="00A4155B">
        <w:rPr>
          <w:lang w:val="en-US"/>
        </w:rPr>
        <w:t>4</w:t>
      </w:r>
      <w:r w:rsidR="000C4B85">
        <w:rPr>
          <w:lang w:val="en-US"/>
        </w:rPr>
        <w:t xml:space="preserve"> </w:t>
      </w:r>
      <w:r w:rsidR="00115444" w:rsidRPr="00115444">
        <w:rPr>
          <w:lang w:val="en-US"/>
        </w:rPr>
        <w:t>h and</w:t>
      </w:r>
      <w:r w:rsidR="00594C0B">
        <w:rPr>
          <w:lang w:val="en-US"/>
        </w:rPr>
        <w:t xml:space="preserve"> it</w:t>
      </w:r>
      <w:r w:rsidR="00115444" w:rsidRPr="00115444">
        <w:rPr>
          <w:lang w:val="en-US"/>
        </w:rPr>
        <w:t xml:space="preserve"> was observed that </w:t>
      </w:r>
      <w:r w:rsidR="00D91EF3">
        <w:rPr>
          <w:lang w:val="en-US"/>
        </w:rPr>
        <w:t>the 7</w:t>
      </w:r>
      <w:r w:rsidR="00A4155B">
        <w:rPr>
          <w:lang w:val="en-US"/>
        </w:rPr>
        <w:t xml:space="preserve">4% of the encapsulated CCM was released. </w:t>
      </w:r>
      <w:r w:rsidR="00832C07" w:rsidRPr="00832C07">
        <w:rPr>
          <w:lang w:val="en-US"/>
        </w:rPr>
        <w:t>It is concluded that the proposed methodology is a promising route to scale up the microfluidic elaboration of nanoparticles for the encapsulation of active ingredients.</w:t>
      </w:r>
    </w:p>
    <w:p w14:paraId="035E1753" w14:textId="77777777" w:rsidR="009A7C55" w:rsidRPr="00EB1D46" w:rsidRDefault="00EB1D46" w:rsidP="007B572E">
      <w:pPr>
        <w:spacing w:after="0" w:line="240" w:lineRule="auto"/>
        <w:ind w:left="0" w:hanging="2"/>
        <w:rPr>
          <w:lang w:val="en-US"/>
        </w:rPr>
      </w:pPr>
      <w:r w:rsidRPr="00EB1D46">
        <w:rPr>
          <w:lang w:val="en-US"/>
        </w:rPr>
        <w:t>Keywords</w:t>
      </w:r>
      <w:r w:rsidR="008B0292" w:rsidRPr="00EB1D46">
        <w:rPr>
          <w:lang w:val="en-US"/>
        </w:rPr>
        <w:t xml:space="preserve">: </w:t>
      </w:r>
      <w:r w:rsidR="00E17D4F" w:rsidRPr="00EB1D46">
        <w:rPr>
          <w:bCs/>
          <w:lang w:val="en-US"/>
        </w:rPr>
        <w:t xml:space="preserve">microfluidics, curcumin encapsulation, nanoprecipitation. </w:t>
      </w:r>
    </w:p>
    <w:p w14:paraId="4BB188E5" w14:textId="77777777" w:rsidR="009A7C55" w:rsidRPr="00EB1D46" w:rsidRDefault="009A7C55" w:rsidP="007B572E">
      <w:pPr>
        <w:spacing w:after="0" w:line="240" w:lineRule="auto"/>
        <w:ind w:left="0" w:hanging="2"/>
        <w:rPr>
          <w:lang w:val="en-US"/>
        </w:rPr>
      </w:pPr>
    </w:p>
    <w:p w14:paraId="74DD8671" w14:textId="77777777" w:rsidR="009A7C55" w:rsidRPr="00EB1D46" w:rsidRDefault="009A7C55" w:rsidP="007B572E">
      <w:pPr>
        <w:spacing w:after="0" w:line="240" w:lineRule="auto"/>
        <w:ind w:left="0" w:hanging="2"/>
        <w:rPr>
          <w:lang w:val="en-US"/>
        </w:rPr>
      </w:pPr>
    </w:p>
    <w:sdt>
      <w:sdtPr>
        <w:tag w:val="goog_rdk_1"/>
        <w:id w:val="1196360353"/>
      </w:sdtPr>
      <w:sdtContent>
        <w:p w14:paraId="717B814D" w14:textId="77777777" w:rsidR="009A7C55" w:rsidRPr="00832C07" w:rsidRDefault="00000000" w:rsidP="007B572E">
          <w:pPr>
            <w:spacing w:after="0" w:line="240" w:lineRule="auto"/>
            <w:ind w:left="0" w:hanging="2"/>
            <w:rPr>
              <w:lang w:val="en-US"/>
            </w:rPr>
          </w:pPr>
        </w:p>
      </w:sdtContent>
    </w:sdt>
    <w:sectPr w:rsidR="009A7C55" w:rsidRPr="00832C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1194E" w14:textId="77777777" w:rsidR="00D76912" w:rsidRDefault="00D7691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1898D04" w14:textId="77777777" w:rsidR="00D76912" w:rsidRDefault="00D7691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002B1" w14:textId="77777777" w:rsidR="009551F8" w:rsidRDefault="009551F8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B0703" w14:textId="77777777" w:rsidR="009551F8" w:rsidRDefault="009551F8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9703A" w14:textId="77777777" w:rsidR="009551F8" w:rsidRDefault="009551F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6B822" w14:textId="77777777" w:rsidR="00D76912" w:rsidRDefault="00D7691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8CC5CC0" w14:textId="77777777" w:rsidR="00D76912" w:rsidRDefault="00D7691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0058" w14:textId="77777777" w:rsidR="009551F8" w:rsidRDefault="009551F8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8B44C" w14:textId="77777777" w:rsidR="009A7C55" w:rsidRDefault="008B029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 w:rsidR="009551F8">
      <w:rPr>
        <w:b/>
        <w:i/>
        <w:color w:val="000000"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0E778860" wp14:editId="1AB79103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88EDC" w14:textId="77777777" w:rsidR="009551F8" w:rsidRDefault="009551F8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C55"/>
    <w:rsid w:val="00021FA7"/>
    <w:rsid w:val="00027A38"/>
    <w:rsid w:val="0004209E"/>
    <w:rsid w:val="000C4B85"/>
    <w:rsid w:val="000F619F"/>
    <w:rsid w:val="00115444"/>
    <w:rsid w:val="00166FAC"/>
    <w:rsid w:val="001723C9"/>
    <w:rsid w:val="001B7D31"/>
    <w:rsid w:val="001E2EE3"/>
    <w:rsid w:val="00236A16"/>
    <w:rsid w:val="002638E0"/>
    <w:rsid w:val="00300573"/>
    <w:rsid w:val="00340A60"/>
    <w:rsid w:val="003B2BCD"/>
    <w:rsid w:val="003C504E"/>
    <w:rsid w:val="003D3242"/>
    <w:rsid w:val="003F71F4"/>
    <w:rsid w:val="004067B5"/>
    <w:rsid w:val="004A4757"/>
    <w:rsid w:val="004C02C5"/>
    <w:rsid w:val="004F5DD2"/>
    <w:rsid w:val="004F644E"/>
    <w:rsid w:val="00500562"/>
    <w:rsid w:val="005725D9"/>
    <w:rsid w:val="00585D2D"/>
    <w:rsid w:val="00594C0B"/>
    <w:rsid w:val="005D5518"/>
    <w:rsid w:val="005E44B7"/>
    <w:rsid w:val="006B20C0"/>
    <w:rsid w:val="006C44C6"/>
    <w:rsid w:val="006D7E2D"/>
    <w:rsid w:val="007455CA"/>
    <w:rsid w:val="00763B13"/>
    <w:rsid w:val="007B572E"/>
    <w:rsid w:val="00832C07"/>
    <w:rsid w:val="008A009A"/>
    <w:rsid w:val="008A5C09"/>
    <w:rsid w:val="008B0292"/>
    <w:rsid w:val="008B3480"/>
    <w:rsid w:val="008C75D8"/>
    <w:rsid w:val="00916476"/>
    <w:rsid w:val="0094331F"/>
    <w:rsid w:val="009551F8"/>
    <w:rsid w:val="0096247D"/>
    <w:rsid w:val="009A7C55"/>
    <w:rsid w:val="009C6494"/>
    <w:rsid w:val="009D1F80"/>
    <w:rsid w:val="009F3A3A"/>
    <w:rsid w:val="00A12870"/>
    <w:rsid w:val="00A4155B"/>
    <w:rsid w:val="00A94BF6"/>
    <w:rsid w:val="00AA4FBE"/>
    <w:rsid w:val="00AC44AE"/>
    <w:rsid w:val="00B1014D"/>
    <w:rsid w:val="00B2788E"/>
    <w:rsid w:val="00B55207"/>
    <w:rsid w:val="00B91E17"/>
    <w:rsid w:val="00BB0D16"/>
    <w:rsid w:val="00C71618"/>
    <w:rsid w:val="00CD3531"/>
    <w:rsid w:val="00CE43AB"/>
    <w:rsid w:val="00D000B1"/>
    <w:rsid w:val="00D37CF7"/>
    <w:rsid w:val="00D71A15"/>
    <w:rsid w:val="00D76912"/>
    <w:rsid w:val="00D86249"/>
    <w:rsid w:val="00D91EF3"/>
    <w:rsid w:val="00D949FD"/>
    <w:rsid w:val="00DE703C"/>
    <w:rsid w:val="00E17D4F"/>
    <w:rsid w:val="00E201A5"/>
    <w:rsid w:val="00EB1D46"/>
    <w:rsid w:val="00F656F7"/>
    <w:rsid w:val="00F7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D23251"/>
  <w15:docId w15:val="{79789F40-1769-479C-B8B5-D4643253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B91E17"/>
    <w:pPr>
      <w:autoSpaceDE w:val="0"/>
      <w:autoSpaceDN w:val="0"/>
      <w:adjustRightInd w:val="0"/>
      <w:spacing w:after="0" w:line="240" w:lineRule="auto"/>
      <w:jc w:val="left"/>
    </w:pPr>
    <w:rPr>
      <w:rFonts w:ascii="Cambria" w:hAnsi="Cambria" w:cs="Cambria"/>
      <w:color w:val="000000"/>
      <w:lang w:val="es-ES"/>
    </w:rPr>
  </w:style>
  <w:style w:type="paragraph" w:styleId="Prrafodelista">
    <w:name w:val="List Paragraph"/>
    <w:basedOn w:val="Normal"/>
    <w:uiPriority w:val="34"/>
    <w:qFormat/>
    <w:rsid w:val="006C4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Cicytac</cp:lastModifiedBy>
  <cp:revision>7</cp:revision>
  <dcterms:created xsi:type="dcterms:W3CDTF">2022-06-08T14:57:00Z</dcterms:created>
  <dcterms:modified xsi:type="dcterms:W3CDTF">2022-07-28T21:23:00Z</dcterms:modified>
</cp:coreProperties>
</file>