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286D7" w14:textId="77777777" w:rsidR="002937DF" w:rsidRPr="00EC0258" w:rsidRDefault="002937DF" w:rsidP="002937DF">
      <w:pPr>
        <w:pStyle w:val="papertitle"/>
        <w:spacing w:before="100" w:beforeAutospacing="1" w:after="100" w:afterAutospacing="1"/>
        <w:ind w:hanging="2"/>
        <w:rPr>
          <w:rFonts w:ascii="Arial" w:hAnsi="Arial" w:cs="Arial"/>
          <w:b/>
          <w:kern w:val="48"/>
          <w:sz w:val="24"/>
          <w:szCs w:val="24"/>
          <w:lang w:val="es-ES"/>
        </w:rPr>
      </w:pPr>
      <w:r w:rsidRPr="00EC0258">
        <w:rPr>
          <w:rFonts w:ascii="Arial" w:hAnsi="Arial" w:cs="Arial"/>
          <w:b/>
          <w:kern w:val="48"/>
          <w:sz w:val="24"/>
          <w:szCs w:val="24"/>
          <w:lang w:val="es-ES"/>
        </w:rPr>
        <w:t>Medición de propiedades dieléctricas en alimentos</w:t>
      </w:r>
    </w:p>
    <w:p w14:paraId="012BD1DB" w14:textId="7E1F152E" w:rsidR="002937DF" w:rsidRPr="00EC0258" w:rsidRDefault="002937DF" w:rsidP="002937DF">
      <w:pPr>
        <w:pStyle w:val="Author"/>
        <w:spacing w:before="100" w:beforeAutospacing="1"/>
        <w:rPr>
          <w:rFonts w:ascii="Arial" w:hAnsi="Arial" w:cs="Arial"/>
          <w:sz w:val="24"/>
          <w:szCs w:val="24"/>
          <w:lang w:val="es-ES"/>
        </w:rPr>
      </w:pPr>
      <w:r w:rsidRPr="00EC0258">
        <w:rPr>
          <w:rFonts w:ascii="Arial" w:hAnsi="Arial" w:cs="Arial"/>
          <w:sz w:val="24"/>
          <w:szCs w:val="24"/>
          <w:lang w:val="es-AR"/>
        </w:rPr>
        <w:t>Henze</w:t>
      </w:r>
      <w:r w:rsidR="00EC0258">
        <w:rPr>
          <w:rFonts w:ascii="Arial" w:hAnsi="Arial" w:cs="Arial"/>
          <w:sz w:val="24"/>
          <w:szCs w:val="24"/>
          <w:lang w:val="es-AR"/>
        </w:rPr>
        <w:t xml:space="preserve"> AM</w:t>
      </w:r>
      <w:r w:rsidRPr="00EC0258">
        <w:rPr>
          <w:rFonts w:ascii="Arial" w:hAnsi="Arial" w:cs="Arial"/>
          <w:sz w:val="24"/>
          <w:szCs w:val="24"/>
          <w:lang w:val="es-AR"/>
        </w:rPr>
        <w:t xml:space="preserve"> (1), Zerpa</w:t>
      </w:r>
      <w:r w:rsidR="00EC0258">
        <w:rPr>
          <w:rFonts w:ascii="Arial" w:hAnsi="Arial" w:cs="Arial"/>
          <w:sz w:val="24"/>
          <w:szCs w:val="24"/>
          <w:lang w:val="es-AR"/>
        </w:rPr>
        <w:t xml:space="preserve"> VE</w:t>
      </w:r>
      <w:r w:rsidRPr="00EC0258">
        <w:rPr>
          <w:rFonts w:ascii="Arial" w:hAnsi="Arial" w:cs="Arial"/>
          <w:sz w:val="24"/>
          <w:szCs w:val="24"/>
          <w:lang w:val="es-AR"/>
        </w:rPr>
        <w:t xml:space="preserve"> (2), </w:t>
      </w:r>
      <w:r w:rsidRPr="00EC0258">
        <w:rPr>
          <w:rFonts w:ascii="Arial" w:hAnsi="Arial" w:cs="Arial"/>
          <w:sz w:val="24"/>
          <w:szCs w:val="24"/>
          <w:lang w:val="es-ES"/>
        </w:rPr>
        <w:t>Mascheroni</w:t>
      </w:r>
      <w:r w:rsidR="00EC0258">
        <w:rPr>
          <w:rFonts w:ascii="Arial" w:hAnsi="Arial" w:cs="Arial"/>
          <w:sz w:val="24"/>
          <w:szCs w:val="24"/>
          <w:lang w:val="es-ES"/>
        </w:rPr>
        <w:t xml:space="preserve"> RH</w:t>
      </w:r>
      <w:r w:rsidRPr="00EC0258">
        <w:rPr>
          <w:rFonts w:ascii="Arial" w:hAnsi="Arial" w:cs="Arial"/>
          <w:sz w:val="24"/>
          <w:szCs w:val="24"/>
          <w:lang w:val="es-ES"/>
        </w:rPr>
        <w:t xml:space="preserve"> (3), Arballo</w:t>
      </w:r>
      <w:r w:rsidR="00EC0258">
        <w:rPr>
          <w:rFonts w:ascii="Arial" w:hAnsi="Arial" w:cs="Arial"/>
          <w:sz w:val="24"/>
          <w:szCs w:val="24"/>
          <w:lang w:val="es-ES"/>
        </w:rPr>
        <w:t xml:space="preserve"> JR</w:t>
      </w:r>
      <w:bookmarkStart w:id="0" w:name="_GoBack"/>
      <w:bookmarkEnd w:id="0"/>
      <w:r w:rsidRPr="00EC0258">
        <w:rPr>
          <w:rFonts w:ascii="Arial" w:hAnsi="Arial" w:cs="Arial"/>
          <w:sz w:val="24"/>
          <w:szCs w:val="24"/>
          <w:lang w:val="es-ES"/>
        </w:rPr>
        <w:t xml:space="preserve"> (4)</w:t>
      </w:r>
    </w:p>
    <w:p w14:paraId="091E79AE" w14:textId="77777777" w:rsidR="002937DF" w:rsidRPr="00EC0258" w:rsidRDefault="002937DF">
      <w:pPr>
        <w:spacing w:after="0" w:line="240" w:lineRule="auto"/>
        <w:ind w:left="0" w:hanging="2"/>
        <w:jc w:val="center"/>
      </w:pPr>
    </w:p>
    <w:p w14:paraId="712EC7C0" w14:textId="77777777" w:rsidR="002937DF" w:rsidRPr="00EC0258" w:rsidRDefault="00AD5A02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i/>
        </w:rPr>
      </w:pPr>
      <w:r w:rsidRPr="00EC0258">
        <w:t>D</w:t>
      </w:r>
      <w:r w:rsidR="002937DF" w:rsidRPr="00EC0258">
        <w:rPr>
          <w:i/>
        </w:rPr>
        <w:t>epartamento de Ingeniería Electrónica, UTN-FRBA, Buenos Aires, Argentina</w:t>
      </w:r>
    </w:p>
    <w:p w14:paraId="2AB1F74A" w14:textId="77777777" w:rsidR="002937DF" w:rsidRPr="00EC025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EC0258">
        <w:rPr>
          <w:i/>
        </w:rPr>
        <w:t>Departamento de Ingeniería Química, UTN-FRBA, Buenos Aires, Argentina</w:t>
      </w:r>
    </w:p>
    <w:p w14:paraId="0868AEB9" w14:textId="77777777" w:rsidR="002937DF" w:rsidRPr="00EC025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EC0258">
        <w:rPr>
          <w:i/>
          <w:lang w:val="es-ES"/>
        </w:rPr>
        <w:t xml:space="preserve">Centro de Tecnologías Químicas, UTN-FRBA, </w:t>
      </w:r>
      <w:r w:rsidRPr="00EC0258">
        <w:rPr>
          <w:lang w:val="es-ES"/>
        </w:rPr>
        <w:t>Buenos Aires, Argentina</w:t>
      </w:r>
    </w:p>
    <w:p w14:paraId="3303A4B5" w14:textId="5D126487" w:rsidR="002937DF" w:rsidRPr="00EC025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i/>
        </w:rPr>
      </w:pPr>
      <w:r w:rsidRPr="00EC0258">
        <w:rPr>
          <w:i/>
          <w:lang w:val="es-ES"/>
        </w:rPr>
        <w:t xml:space="preserve">Centro de Investigación y Desarrollo en </w:t>
      </w:r>
      <w:proofErr w:type="spellStart"/>
      <w:r w:rsidRPr="00EC0258">
        <w:rPr>
          <w:i/>
          <w:lang w:val="es-ES"/>
        </w:rPr>
        <w:t>Criotecnología</w:t>
      </w:r>
      <w:proofErr w:type="spellEnd"/>
      <w:r w:rsidRPr="00EC0258">
        <w:rPr>
          <w:i/>
          <w:lang w:val="es-ES"/>
        </w:rPr>
        <w:t xml:space="preserve"> de Alimentos,</w:t>
      </w:r>
      <w:r w:rsidR="008371DC" w:rsidRPr="00EC0258">
        <w:rPr>
          <w:i/>
          <w:lang w:val="es-ES"/>
        </w:rPr>
        <w:t xml:space="preserve"> (CIDCA)</w:t>
      </w:r>
      <w:r w:rsidRPr="00EC0258">
        <w:rPr>
          <w:i/>
          <w:lang w:val="es-ES"/>
        </w:rPr>
        <w:t xml:space="preserve"> </w:t>
      </w:r>
      <w:r w:rsidR="008371DC" w:rsidRPr="00EC0258">
        <w:rPr>
          <w:i/>
          <w:lang w:val="es-ES"/>
        </w:rPr>
        <w:t>(CONICET CCT La Plata, CICBA, UNLP), 47 y 116,</w:t>
      </w:r>
      <w:r w:rsidR="00F244B0" w:rsidRPr="00EC0258">
        <w:rPr>
          <w:i/>
          <w:lang w:val="es-ES"/>
        </w:rPr>
        <w:t xml:space="preserve"> </w:t>
      </w:r>
      <w:r w:rsidRPr="00EC0258">
        <w:rPr>
          <w:i/>
          <w:lang w:val="es-ES"/>
        </w:rPr>
        <w:t>La Plata, Argentina</w:t>
      </w:r>
    </w:p>
    <w:p w14:paraId="4FA1967E" w14:textId="2A655506" w:rsidR="000C05D1" w:rsidRPr="00EC0258" w:rsidRDefault="008D4669" w:rsidP="00EC0258">
      <w:pPr>
        <w:pStyle w:val="Author"/>
        <w:spacing w:before="100" w:beforeAutospacing="1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EC0258">
        <w:rPr>
          <w:rFonts w:ascii="Arial" w:eastAsia="Arial" w:hAnsi="Arial" w:cs="Arial"/>
          <w:sz w:val="24"/>
          <w:szCs w:val="24"/>
          <w:lang w:val="es-AR"/>
        </w:rPr>
        <w:t>Dirección de e-mail:</w:t>
      </w:r>
      <w:r w:rsidR="002937DF" w:rsidRPr="00EC0258">
        <w:rPr>
          <w:rFonts w:ascii="Arial" w:hAnsi="Arial" w:cs="Arial"/>
          <w:sz w:val="24"/>
          <w:szCs w:val="24"/>
          <w:lang w:val="es-AR"/>
        </w:rPr>
        <w:t xml:space="preserve"> </w:t>
      </w:r>
      <w:hyperlink r:id="rId10" w:history="1">
        <w:r w:rsidR="002937DF" w:rsidRPr="00EC02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AR"/>
          </w:rPr>
          <w:t>ahenze@frba.utn.edu.ar</w:t>
        </w:r>
      </w:hyperlink>
      <w:r w:rsidRPr="00EC0258">
        <w:rPr>
          <w:rFonts w:ascii="Arial" w:hAnsi="Arial" w:cs="Arial"/>
          <w:color w:val="000000"/>
          <w:sz w:val="24"/>
          <w:szCs w:val="24"/>
          <w:lang w:val="es-AR"/>
        </w:rPr>
        <w:tab/>
      </w:r>
    </w:p>
    <w:p w14:paraId="67F0035C" w14:textId="77777777" w:rsidR="000C05D1" w:rsidRPr="00EC0258" w:rsidRDefault="000C05D1" w:rsidP="00EC0258">
      <w:pPr>
        <w:spacing w:after="0" w:line="240" w:lineRule="auto"/>
        <w:ind w:leftChars="0" w:left="0" w:firstLineChars="0" w:firstLine="0"/>
      </w:pPr>
    </w:p>
    <w:p w14:paraId="53720215" w14:textId="3237562C" w:rsidR="005A0781" w:rsidRPr="00EC0258" w:rsidRDefault="00F244B0">
      <w:pPr>
        <w:spacing w:after="0" w:line="240" w:lineRule="auto"/>
        <w:ind w:left="0" w:hanging="2"/>
      </w:pPr>
      <w:r w:rsidRPr="00EC0258">
        <w:t xml:space="preserve">El objetivo del presente trabajo es medir </w:t>
      </w:r>
      <w:r w:rsidR="008771BA" w:rsidRPr="00EC0258">
        <w:t xml:space="preserve">el valor de la </w:t>
      </w:r>
      <w:r w:rsidRPr="00EC0258">
        <w:t xml:space="preserve">permitividad en alimentos </w:t>
      </w:r>
      <w:r w:rsidR="006A4BFE" w:rsidRPr="00EC0258">
        <w:t xml:space="preserve">que sean </w:t>
      </w:r>
      <w:r w:rsidR="0001386E" w:rsidRPr="00EC0258">
        <w:t xml:space="preserve">sometidos a </w:t>
      </w:r>
      <w:r w:rsidRPr="00EC0258">
        <w:t xml:space="preserve">un proceso de deshidratación </w:t>
      </w:r>
      <w:r w:rsidR="00B46866" w:rsidRPr="00EC0258">
        <w:t>osmótica</w:t>
      </w:r>
      <w:r w:rsidR="00463237" w:rsidRPr="00EC0258">
        <w:t xml:space="preserve"> o por microondas</w:t>
      </w:r>
      <w:r w:rsidRPr="00EC0258">
        <w:t xml:space="preserve">, y así obtener una relación con su contenido </w:t>
      </w:r>
      <w:r w:rsidR="006C5804" w:rsidRPr="00EC0258">
        <w:t xml:space="preserve">porcentual </w:t>
      </w:r>
      <w:r w:rsidRPr="00EC0258">
        <w:t>de agua.</w:t>
      </w:r>
      <w:r w:rsidR="00EC0258">
        <w:t xml:space="preserve"> </w:t>
      </w:r>
      <w:r w:rsidR="00463237" w:rsidRPr="00EC0258">
        <w:t xml:space="preserve">Para </w:t>
      </w:r>
      <w:r w:rsidR="008771BA" w:rsidRPr="00EC0258">
        <w:t xml:space="preserve">ello </w:t>
      </w:r>
      <w:r w:rsidR="00463237" w:rsidRPr="00EC0258">
        <w:t xml:space="preserve">se </w:t>
      </w:r>
      <w:r w:rsidR="00B46866" w:rsidRPr="00EC0258">
        <w:t>utilizó</w:t>
      </w:r>
      <w:r w:rsidR="00463237" w:rsidRPr="00EC0258">
        <w:t xml:space="preserve"> un </w:t>
      </w:r>
      <w:r w:rsidR="0008395E" w:rsidRPr="00EC0258">
        <w:t xml:space="preserve">sistema de medición </w:t>
      </w:r>
      <w:r w:rsidR="00463237" w:rsidRPr="00EC0258">
        <w:t xml:space="preserve">compuesto por </w:t>
      </w:r>
      <w:r w:rsidR="0008395E" w:rsidRPr="00EC0258">
        <w:t xml:space="preserve">un Analizador de Redes Vectorial </w:t>
      </w:r>
      <w:r w:rsidR="00CB66C6" w:rsidRPr="00EC0258">
        <w:t xml:space="preserve">(VNA) Keysight Fieldfox </w:t>
      </w:r>
      <w:r w:rsidR="0008395E" w:rsidRPr="00EC0258">
        <w:t>y una sonda coaxial tipo “open ended”</w:t>
      </w:r>
      <w:r w:rsidR="00CB66C6" w:rsidRPr="00EC0258">
        <w:t xml:space="preserve"> con con</w:t>
      </w:r>
      <w:r w:rsidR="0008395E" w:rsidRPr="00EC0258">
        <w:t>ector SMA</w:t>
      </w:r>
      <w:r w:rsidR="00175A01" w:rsidRPr="00EC0258">
        <w:t xml:space="preserve"> </w:t>
      </w:r>
      <w:r w:rsidR="00A06360" w:rsidRPr="00EC0258">
        <w:t>construida</w:t>
      </w:r>
      <w:r w:rsidR="00175A01" w:rsidRPr="00EC0258">
        <w:t xml:space="preserve"> en la UTN-FRBA</w:t>
      </w:r>
      <w:r w:rsidR="0008395E" w:rsidRPr="00EC0258">
        <w:t>. El método se basa en medir el coeficiente de reflexión de la muestra y</w:t>
      </w:r>
      <w:r w:rsidR="006C5804" w:rsidRPr="00EC0258">
        <w:t>,</w:t>
      </w:r>
      <w:r w:rsidR="0008395E" w:rsidRPr="00EC0258">
        <w:t xml:space="preserve"> mediante un algoritmo de cálculo realizado en MatLab, se obtiene el valor complejo de su </w:t>
      </w:r>
      <w:r w:rsidR="00116D5D" w:rsidRPr="00EC0258">
        <w:t xml:space="preserve">permitividad </w:t>
      </w:r>
      <w:r w:rsidR="0008395E" w:rsidRPr="00EC0258">
        <w:rPr>
          <w:i/>
        </w:rPr>
        <w:t>ε</w:t>
      </w:r>
      <w:r w:rsidR="001E1877" w:rsidRPr="00EC0258">
        <w:rPr>
          <w:i/>
        </w:rPr>
        <w:t xml:space="preserve">* </w:t>
      </w:r>
      <w:r w:rsidR="0008395E" w:rsidRPr="00EC0258">
        <w:t xml:space="preserve">= </w:t>
      </w:r>
      <w:r w:rsidR="00CB66C6" w:rsidRPr="00EC0258">
        <w:rPr>
          <w:i/>
        </w:rPr>
        <w:t>ε</w:t>
      </w:r>
      <w:r w:rsidR="00CB66C6" w:rsidRPr="00EC0258">
        <w:t>´</w:t>
      </w:r>
      <w:r w:rsidR="00CB66C6" w:rsidRPr="00EC0258">
        <w:rPr>
          <w:vertAlign w:val="subscript"/>
        </w:rPr>
        <w:t xml:space="preserve">+ </w:t>
      </w:r>
      <w:r w:rsidR="00CB66C6" w:rsidRPr="00EC0258">
        <w:rPr>
          <w:i/>
        </w:rPr>
        <w:t>jε</w:t>
      </w:r>
      <w:r w:rsidR="00CB66C6" w:rsidRPr="00EC0258">
        <w:t xml:space="preserve">´´ donde la parte real es la </w:t>
      </w:r>
      <w:r w:rsidR="00116D5D" w:rsidRPr="00EC0258">
        <w:t xml:space="preserve">constante dieléctrica </w:t>
      </w:r>
      <w:r w:rsidR="00CB66C6" w:rsidRPr="00EC0258">
        <w:t>y la parte imaginaria corresponde a</w:t>
      </w:r>
      <w:r w:rsidR="00116D5D" w:rsidRPr="00EC0258">
        <w:t xml:space="preserve">l factor de </w:t>
      </w:r>
      <w:r w:rsidR="00CB66C6" w:rsidRPr="00EC0258">
        <w:t>pérdida</w:t>
      </w:r>
      <w:r w:rsidR="0001386E" w:rsidRPr="00EC0258">
        <w:t>s</w:t>
      </w:r>
      <w:r w:rsidR="00116D5D" w:rsidRPr="00EC0258">
        <w:t xml:space="preserve"> dieléctrica</w:t>
      </w:r>
      <w:r w:rsidR="0001386E" w:rsidRPr="00EC0258">
        <w:t>s</w:t>
      </w:r>
      <w:r w:rsidR="00116D5D" w:rsidRPr="00EC0258">
        <w:t xml:space="preserve">. La calibración </w:t>
      </w:r>
      <w:r w:rsidR="0001386E" w:rsidRPr="00EC0258">
        <w:t xml:space="preserve">del VNA </w:t>
      </w:r>
      <w:r w:rsidR="00116D5D" w:rsidRPr="00EC0258">
        <w:t xml:space="preserve">se realiza en base a </w:t>
      </w:r>
      <w:r w:rsidR="006C5804" w:rsidRPr="00EC0258">
        <w:t xml:space="preserve">la medición de </w:t>
      </w:r>
      <w:r w:rsidR="00116D5D" w:rsidRPr="00EC0258">
        <w:t>tres referencia</w:t>
      </w:r>
      <w:r w:rsidR="003E55F7" w:rsidRPr="00EC0258">
        <w:t>s</w:t>
      </w:r>
      <w:r w:rsidR="006C5804" w:rsidRPr="00EC0258">
        <w:t xml:space="preserve"> a ser</w:t>
      </w:r>
      <w:r w:rsidR="00116D5D" w:rsidRPr="00EC0258">
        <w:t xml:space="preserve">: </w:t>
      </w:r>
      <w:r w:rsidR="003E55F7" w:rsidRPr="00EC0258">
        <w:t>circuito abierto (</w:t>
      </w:r>
      <w:r w:rsidR="00116D5D" w:rsidRPr="00EC0258">
        <w:t>aire</w:t>
      </w:r>
      <w:r w:rsidR="003E55F7" w:rsidRPr="00EC0258">
        <w:t>)</w:t>
      </w:r>
      <w:r w:rsidR="00116D5D" w:rsidRPr="00EC0258">
        <w:t xml:space="preserve">, </w:t>
      </w:r>
      <w:r w:rsidR="003E55F7" w:rsidRPr="00EC0258">
        <w:t>cortocircuito (</w:t>
      </w:r>
      <w:r w:rsidR="00A6415B" w:rsidRPr="00EC0258">
        <w:t>lá</w:t>
      </w:r>
      <w:r w:rsidR="003E55F7" w:rsidRPr="00EC0258">
        <w:t>mina de cobre)</w:t>
      </w:r>
      <w:r w:rsidR="00116D5D" w:rsidRPr="00EC0258">
        <w:t xml:space="preserve"> y agua destilada. </w:t>
      </w:r>
      <w:r w:rsidR="006C5804" w:rsidRPr="00EC0258">
        <w:t xml:space="preserve">Para </w:t>
      </w:r>
      <w:r w:rsidR="00116D5D" w:rsidRPr="00EC0258">
        <w:t>est</w:t>
      </w:r>
      <w:r w:rsidR="003E55F7" w:rsidRPr="00EC0258">
        <w:t>e</w:t>
      </w:r>
      <w:r w:rsidR="00116D5D" w:rsidRPr="00EC0258">
        <w:t xml:space="preserve"> </w:t>
      </w:r>
      <w:r w:rsidR="003E55F7" w:rsidRPr="00EC0258">
        <w:t xml:space="preserve">líquido de </w:t>
      </w:r>
      <w:r w:rsidR="00116D5D" w:rsidRPr="00EC0258">
        <w:t xml:space="preserve">referencia se corrige su </w:t>
      </w:r>
      <w:r w:rsidR="001E1877" w:rsidRPr="00EC0258">
        <w:rPr>
          <w:i/>
        </w:rPr>
        <w:t>ε*</w:t>
      </w:r>
      <w:r w:rsidR="006C5804" w:rsidRPr="00EC0258">
        <w:t xml:space="preserve"> </w:t>
      </w:r>
      <w:r w:rsidR="00EE0EE2" w:rsidRPr="00EC0258">
        <w:t>en base al modelo de De</w:t>
      </w:r>
      <w:r w:rsidR="00A33771" w:rsidRPr="00EC0258">
        <w:t>b</w:t>
      </w:r>
      <w:r w:rsidR="00EE0EE2" w:rsidRPr="00EC0258">
        <w:t xml:space="preserve">ye </w:t>
      </w:r>
      <w:r w:rsidR="001C2BA1" w:rsidRPr="00EC0258">
        <w:t xml:space="preserve">simple </w:t>
      </w:r>
      <w:r w:rsidR="00A33771" w:rsidRPr="00EC0258">
        <w:t xml:space="preserve">y a </w:t>
      </w:r>
      <w:r w:rsidR="00A6415B" w:rsidRPr="00EC0258">
        <w:t xml:space="preserve">valores empíricos </w:t>
      </w:r>
      <w:r w:rsidR="00116D5D" w:rsidRPr="00EC0258">
        <w:t xml:space="preserve">para un rango entre 15 °C y 25 °C por </w:t>
      </w:r>
      <w:r w:rsidR="0001386E" w:rsidRPr="00EC0258">
        <w:t>tratarse de un lí</w:t>
      </w:r>
      <w:r w:rsidR="00116D5D" w:rsidRPr="00EC0258">
        <w:t xml:space="preserve">quido </w:t>
      </w:r>
      <w:r w:rsidR="00EE0EE2" w:rsidRPr="00EC0258">
        <w:t xml:space="preserve">cuyo comportamiento dieléctrico </w:t>
      </w:r>
      <w:r w:rsidR="00175A01" w:rsidRPr="00EC0258">
        <w:t xml:space="preserve">es relativamente </w:t>
      </w:r>
      <w:r w:rsidR="00116D5D" w:rsidRPr="00EC0258">
        <w:t>sensible a la temperatura</w:t>
      </w:r>
      <w:r w:rsidR="00074AC7" w:rsidRPr="00EC0258">
        <w:t xml:space="preserve"> de medición</w:t>
      </w:r>
      <w:r w:rsidR="00116D5D" w:rsidRPr="00EC0258">
        <w:t>.</w:t>
      </w:r>
      <w:r w:rsidR="0001386E" w:rsidRPr="00EC0258">
        <w:t xml:space="preserve"> Posteriormente se mide propan-2-ol al 99,5 % de pureza como líquido de verificación.</w:t>
      </w:r>
      <w:r w:rsidR="002D3D5F" w:rsidRPr="00EC0258">
        <w:t xml:space="preserve"> </w:t>
      </w:r>
      <w:r w:rsidR="0008395E" w:rsidRPr="00EC0258">
        <w:t xml:space="preserve">Si bien </w:t>
      </w:r>
      <w:r w:rsidR="00CB66C6" w:rsidRPr="00EC0258">
        <w:t xml:space="preserve">en este caso </w:t>
      </w:r>
      <w:r w:rsidR="0008395E" w:rsidRPr="00EC0258">
        <w:t xml:space="preserve">las frecuencias de interés se centran en 915 MHz y 2.450 MHz, </w:t>
      </w:r>
      <w:r w:rsidR="00CB66C6" w:rsidRPr="00EC0258">
        <w:t xml:space="preserve">este </w:t>
      </w:r>
      <w:r w:rsidR="00C52374" w:rsidRPr="00EC0258">
        <w:t xml:space="preserve">sistema </w:t>
      </w:r>
      <w:r w:rsidR="00CB66C6" w:rsidRPr="00EC0258">
        <w:t xml:space="preserve">permite </w:t>
      </w:r>
      <w:r w:rsidR="00C52374" w:rsidRPr="00EC0258">
        <w:t xml:space="preserve">obtener valores de permitividad </w:t>
      </w:r>
      <w:r w:rsidR="00CB66C6" w:rsidRPr="00EC0258">
        <w:t>entre 100 MHz y 4 GHz</w:t>
      </w:r>
      <w:r w:rsidR="00C52374" w:rsidRPr="00EC0258">
        <w:t xml:space="preserve"> en cuestión de pocos segundos</w:t>
      </w:r>
      <w:r w:rsidR="00EE0EE2" w:rsidRPr="00EC0258">
        <w:t xml:space="preserve"> y </w:t>
      </w:r>
      <w:r w:rsidR="00B458D6" w:rsidRPr="00EC0258">
        <w:t xml:space="preserve">el resultado </w:t>
      </w:r>
      <w:r w:rsidR="00EE0EE2" w:rsidRPr="00EC0258">
        <w:t>se guarda en archivo</w:t>
      </w:r>
      <w:r w:rsidR="00F34BBD" w:rsidRPr="00EC0258">
        <w:t>s tipo</w:t>
      </w:r>
      <w:r w:rsidR="00EE0EE2" w:rsidRPr="00EC0258">
        <w:t xml:space="preserve"> </w:t>
      </w:r>
      <w:proofErr w:type="spellStart"/>
      <w:r w:rsidR="00EE0EE2" w:rsidRPr="00EC0258">
        <w:t>Touchstone</w:t>
      </w:r>
      <w:proofErr w:type="spellEnd"/>
      <w:r w:rsidR="00ED70FB" w:rsidRPr="00EC0258">
        <w:t xml:space="preserve"> (extensión ‘s1p’)</w:t>
      </w:r>
      <w:r w:rsidR="00CB66C6" w:rsidRPr="00EC0258">
        <w:t>.</w:t>
      </w:r>
      <w:r w:rsidR="00C52374" w:rsidRPr="00EC0258">
        <w:t xml:space="preserve"> </w:t>
      </w:r>
      <w:r w:rsidR="00116D5D" w:rsidRPr="00EC0258">
        <w:t xml:space="preserve">Otra ventaja es </w:t>
      </w:r>
      <w:r w:rsidR="00A06360" w:rsidRPr="00EC0258">
        <w:t>que,</w:t>
      </w:r>
      <w:r w:rsidR="00116D5D" w:rsidRPr="00EC0258">
        <w:t xml:space="preserve"> al ser totalmente portátil, </w:t>
      </w:r>
      <w:r w:rsidR="00074AC7" w:rsidRPr="00EC0258">
        <w:t xml:space="preserve">este equipamiento </w:t>
      </w:r>
      <w:r w:rsidR="00EE0EE2" w:rsidRPr="00EC0258">
        <w:t xml:space="preserve">no necesita permanecer en un laboratorio sino que se puede montar incluso cerca del lugar de procesamiento del alimento y </w:t>
      </w:r>
      <w:r w:rsidR="00373811" w:rsidRPr="00EC0258">
        <w:t xml:space="preserve">por lo tanto </w:t>
      </w:r>
      <w:r w:rsidR="00EE0EE2" w:rsidRPr="00EC0258">
        <w:t xml:space="preserve">realizar la medición </w:t>
      </w:r>
      <w:r w:rsidR="00B458D6" w:rsidRPr="00EC0258">
        <w:t xml:space="preserve">de la muestra </w:t>
      </w:r>
      <w:r w:rsidR="00EE0EE2" w:rsidRPr="00EC0258">
        <w:t>en tiempo real.</w:t>
      </w:r>
      <w:r w:rsidR="00EC0258">
        <w:t xml:space="preserve"> </w:t>
      </w:r>
      <w:r w:rsidR="005A0781" w:rsidRPr="00EC0258">
        <w:t xml:space="preserve">Se midieron primeramente </w:t>
      </w:r>
      <w:r w:rsidR="001C2BA1" w:rsidRPr="00EC0258">
        <w:t xml:space="preserve">la permitividad en </w:t>
      </w:r>
      <w:r w:rsidR="00B46866" w:rsidRPr="00EC0258">
        <w:t>líquidos</w:t>
      </w:r>
      <w:r w:rsidR="00CF45BC" w:rsidRPr="00EC0258">
        <w:t xml:space="preserve">, </w:t>
      </w:r>
      <w:r w:rsidR="001C2BA1" w:rsidRPr="00EC0258">
        <w:t xml:space="preserve">como </w:t>
      </w:r>
      <w:r w:rsidR="005A0781" w:rsidRPr="00EC0258">
        <w:t>soluciones de sacarosa entre 0 % y 60 % a temperatura ambiente</w:t>
      </w:r>
      <w:r w:rsidR="00CF45BC" w:rsidRPr="00EC0258">
        <w:t>,</w:t>
      </w:r>
      <w:r w:rsidR="001C2BA1" w:rsidRPr="00EC0258">
        <w:t xml:space="preserve"> debido a que se obtienen mejores resultados y repetibilidad </w:t>
      </w:r>
      <w:r w:rsidR="00CF45BC" w:rsidRPr="00EC0258">
        <w:t>por</w:t>
      </w:r>
      <w:r w:rsidR="001C2BA1" w:rsidRPr="00EC0258">
        <w:t xml:space="preserve">que </w:t>
      </w:r>
      <w:r w:rsidR="00CF45BC" w:rsidRPr="00EC0258">
        <w:t>l</w:t>
      </w:r>
      <w:r w:rsidR="001C2BA1" w:rsidRPr="00EC0258">
        <w:t xml:space="preserve">a sonda queda sumergida dentro de la muestra, a diferencia de los </w:t>
      </w:r>
      <w:r w:rsidR="00B46866" w:rsidRPr="00EC0258">
        <w:t>sólidos</w:t>
      </w:r>
      <w:r w:rsidR="001C2BA1" w:rsidRPr="00EC0258">
        <w:t xml:space="preserve"> donde el contacto es superficial.</w:t>
      </w:r>
      <w:r w:rsidR="00EC0258">
        <w:t xml:space="preserve"> </w:t>
      </w:r>
      <w:r w:rsidR="001C2BA1" w:rsidRPr="00EC0258">
        <w:t xml:space="preserve">Posteriormente </w:t>
      </w:r>
      <w:r w:rsidR="00175A01" w:rsidRPr="00EC0258">
        <w:t xml:space="preserve">se </w:t>
      </w:r>
      <w:r w:rsidR="001C2BA1" w:rsidRPr="00EC0258">
        <w:t>realizaron</w:t>
      </w:r>
      <w:r w:rsidR="00175A01" w:rsidRPr="00EC0258">
        <w:t xml:space="preserve"> pruebas </w:t>
      </w:r>
      <w:r w:rsidR="005B1E6C" w:rsidRPr="00EC0258">
        <w:t xml:space="preserve">en distintas muestras de frutas a temperatura ambiente como manzana </w:t>
      </w:r>
      <w:r w:rsidR="00F0441F" w:rsidRPr="00EC0258">
        <w:t xml:space="preserve">roja “red </w:t>
      </w:r>
      <w:proofErr w:type="spellStart"/>
      <w:r w:rsidR="00F0441F" w:rsidRPr="00EC0258">
        <w:t>delicious</w:t>
      </w:r>
      <w:proofErr w:type="spellEnd"/>
      <w:r w:rsidR="00F0441F" w:rsidRPr="00EC0258">
        <w:t>” y verde “</w:t>
      </w:r>
      <w:proofErr w:type="spellStart"/>
      <w:r w:rsidR="00F0441F" w:rsidRPr="00EC0258">
        <w:t>Granny</w:t>
      </w:r>
      <w:proofErr w:type="spellEnd"/>
      <w:r w:rsidR="00F0441F" w:rsidRPr="00EC0258">
        <w:t xml:space="preserve"> Smith”, </w:t>
      </w:r>
      <w:r w:rsidR="005B1E6C" w:rsidRPr="00EC0258">
        <w:t>banana (</w:t>
      </w:r>
      <w:r w:rsidR="002D3D5F" w:rsidRPr="00EC0258">
        <w:t xml:space="preserve">en </w:t>
      </w:r>
      <w:r w:rsidR="005B1E6C" w:rsidRPr="00EC0258">
        <w:t>rodaja</w:t>
      </w:r>
      <w:r w:rsidR="00B46866" w:rsidRPr="00EC0258">
        <w:t xml:space="preserve">, rallada </w:t>
      </w:r>
      <w:r w:rsidR="005B1E6C" w:rsidRPr="00EC0258">
        <w:t>o puré)</w:t>
      </w:r>
      <w:r w:rsidR="00F0441F" w:rsidRPr="00EC0258">
        <w:t>,</w:t>
      </w:r>
      <w:r w:rsidR="005B1E6C" w:rsidRPr="00EC0258">
        <w:t xml:space="preserve"> pera y papa. Los </w:t>
      </w:r>
      <w:r w:rsidR="001D5F85" w:rsidRPr="00EC0258">
        <w:t xml:space="preserve">mejores </w:t>
      </w:r>
      <w:r w:rsidR="005B1E6C" w:rsidRPr="00EC0258">
        <w:t>resultados obtenidos</w:t>
      </w:r>
      <w:r w:rsidR="001D5F85" w:rsidRPr="00EC0258">
        <w:t>,</w:t>
      </w:r>
      <w:r w:rsidR="005B1E6C" w:rsidRPr="00EC0258">
        <w:t xml:space="preserve"> </w:t>
      </w:r>
      <w:r w:rsidRPr="00EC0258">
        <w:t>coincide</w:t>
      </w:r>
      <w:r w:rsidR="0061292F" w:rsidRPr="00EC0258">
        <w:t>n</w:t>
      </w:r>
      <w:r w:rsidR="001D5F85" w:rsidRPr="00EC0258">
        <w:t xml:space="preserve">tes </w:t>
      </w:r>
      <w:r w:rsidR="0010521D" w:rsidRPr="00EC0258">
        <w:t xml:space="preserve">en </w:t>
      </w:r>
      <w:r w:rsidR="001D5F85" w:rsidRPr="00EC0258">
        <w:t xml:space="preserve">su mayoría </w:t>
      </w:r>
      <w:r w:rsidRPr="00EC0258">
        <w:t>con resultados de otras publicaciones similares</w:t>
      </w:r>
      <w:r w:rsidR="001D5F85" w:rsidRPr="00EC0258">
        <w:t xml:space="preserve">, </w:t>
      </w:r>
      <w:r w:rsidR="00F0441F" w:rsidRPr="00EC0258">
        <w:t>fueron los medidos en muestras</w:t>
      </w:r>
      <w:r w:rsidR="0010521D" w:rsidRPr="00EC0258">
        <w:t xml:space="preserve"> en forma </w:t>
      </w:r>
      <w:proofErr w:type="spellStart"/>
      <w:r w:rsidR="0010521D" w:rsidRPr="00EC0258">
        <w:t>semi</w:t>
      </w:r>
      <w:proofErr w:type="spellEnd"/>
      <w:r w:rsidR="001D5F85" w:rsidRPr="00EC0258">
        <w:t>-</w:t>
      </w:r>
      <w:r w:rsidR="0010521D" w:rsidRPr="00EC0258">
        <w:t>líquida o rallada</w:t>
      </w:r>
      <w:r w:rsidR="00F0441F" w:rsidRPr="00EC0258">
        <w:t xml:space="preserve"> </w:t>
      </w:r>
      <w:r w:rsidR="0010521D" w:rsidRPr="00EC0258">
        <w:t xml:space="preserve"> evitando </w:t>
      </w:r>
      <w:r w:rsidR="001D5F85" w:rsidRPr="00EC0258">
        <w:t xml:space="preserve">así </w:t>
      </w:r>
      <w:r w:rsidR="0010521D" w:rsidRPr="00EC0258">
        <w:t>la formación de fases</w:t>
      </w:r>
      <w:r w:rsidR="00B46866" w:rsidRPr="00EC0258">
        <w:t xml:space="preserve"> o grumos</w:t>
      </w:r>
      <w:r w:rsidR="00F0441F" w:rsidRPr="00EC0258">
        <w:t xml:space="preserve"> (mezcla homogénea)</w:t>
      </w:r>
      <w:r w:rsidR="0010521D" w:rsidRPr="00EC0258">
        <w:t xml:space="preserve">. </w:t>
      </w:r>
      <w:r w:rsidR="001D5F85" w:rsidRPr="00EC0258">
        <w:t xml:space="preserve">En caso de medir en rodajas o cubos, los valores de </w:t>
      </w:r>
      <w:r w:rsidR="001D5F85" w:rsidRPr="00EC0258">
        <w:rPr>
          <w:i/>
        </w:rPr>
        <w:t>ε</w:t>
      </w:r>
      <w:r w:rsidR="001D5F85" w:rsidRPr="00EC0258">
        <w:t xml:space="preserve">´ y/o </w:t>
      </w:r>
      <w:r w:rsidR="001D5F85" w:rsidRPr="00EC0258">
        <w:rPr>
          <w:i/>
        </w:rPr>
        <w:t>ε</w:t>
      </w:r>
      <w:r w:rsidR="001D5F85" w:rsidRPr="00EC0258">
        <w:t xml:space="preserve">´´ muestran </w:t>
      </w:r>
      <w:r w:rsidR="00756FBA" w:rsidRPr="00EC0258">
        <w:t>cierta</w:t>
      </w:r>
      <w:r w:rsidR="001D5F85" w:rsidRPr="00EC0258">
        <w:t xml:space="preserve"> dispersión entre </w:t>
      </w:r>
      <w:r w:rsidR="00756FBA" w:rsidRPr="00EC0258">
        <w:t xml:space="preserve">las </w:t>
      </w:r>
      <w:r w:rsidR="001D5F85" w:rsidRPr="00EC0258">
        <w:t xml:space="preserve">distintas muestras. </w:t>
      </w:r>
      <w:r w:rsidR="00F0441F" w:rsidRPr="00EC0258">
        <w:t xml:space="preserve">Estas diferencias pueden ser debidas </w:t>
      </w:r>
      <w:r w:rsidR="00B46866" w:rsidRPr="00EC0258">
        <w:t>principalmente</w:t>
      </w:r>
      <w:r w:rsidR="0010521D" w:rsidRPr="00EC0258">
        <w:t xml:space="preserve"> </w:t>
      </w:r>
      <w:r w:rsidR="00F0441F" w:rsidRPr="00EC0258">
        <w:t>a la variación del</w:t>
      </w:r>
      <w:r w:rsidR="00CF45BC" w:rsidRPr="00EC0258">
        <w:t xml:space="preserve"> </w:t>
      </w:r>
      <w:r w:rsidR="001D5F85" w:rsidRPr="00EC0258">
        <w:lastRenderedPageBreak/>
        <w:t xml:space="preserve">contenido de agua y azucares según la </w:t>
      </w:r>
      <w:r w:rsidR="009061B7" w:rsidRPr="00EC0258">
        <w:t xml:space="preserve">medición </w:t>
      </w:r>
      <w:r w:rsidR="001D5F85" w:rsidRPr="00EC0258">
        <w:t xml:space="preserve">se </w:t>
      </w:r>
      <w:r w:rsidR="009061B7" w:rsidRPr="00EC0258">
        <w:t>reali</w:t>
      </w:r>
      <w:r w:rsidR="00756FBA" w:rsidRPr="00EC0258">
        <w:t>ce</w:t>
      </w:r>
      <w:r w:rsidR="009061B7" w:rsidRPr="00EC0258">
        <w:t xml:space="preserve"> </w:t>
      </w:r>
      <w:r w:rsidR="00B46866" w:rsidRPr="00EC0258">
        <w:t>más</w:t>
      </w:r>
      <w:r w:rsidR="001D5F85" w:rsidRPr="00EC0258">
        <w:t xml:space="preserve"> cerca de la pulpa o de la superficie. </w:t>
      </w:r>
      <w:r w:rsidR="005B5CFD" w:rsidRPr="00EC0258">
        <w:t xml:space="preserve">Además de las variaciones intrínsecas del producto (grado de madurez y la procedencia de la muestra) que afectan sus </w:t>
      </w:r>
      <w:r w:rsidR="009061B7" w:rsidRPr="00EC0258">
        <w:t>propiedades dieléctricas</w:t>
      </w:r>
      <w:r w:rsidR="008771BA" w:rsidRPr="00EC0258">
        <w:t>.</w:t>
      </w:r>
    </w:p>
    <w:p w14:paraId="16856A75" w14:textId="77777777" w:rsidR="001223C3" w:rsidRPr="00EC0258" w:rsidRDefault="001223C3">
      <w:pPr>
        <w:spacing w:after="0" w:line="240" w:lineRule="auto"/>
        <w:ind w:left="0" w:hanging="2"/>
      </w:pPr>
    </w:p>
    <w:p w14:paraId="06FB3DED" w14:textId="31BA53C5" w:rsidR="001223C3" w:rsidRPr="00EC0258" w:rsidRDefault="001223C3" w:rsidP="001223C3">
      <w:pPr>
        <w:spacing w:after="0" w:line="240" w:lineRule="auto"/>
        <w:ind w:left="0" w:hanging="2"/>
      </w:pPr>
      <w:r w:rsidRPr="00EC0258">
        <w:t>Palabras Clave:</w:t>
      </w:r>
      <w:r w:rsidR="00F5074F" w:rsidRPr="00EC0258">
        <w:t xml:space="preserve"> </w:t>
      </w:r>
      <w:r w:rsidR="00F67495" w:rsidRPr="00EC0258">
        <w:t xml:space="preserve">Equipamiento </w:t>
      </w:r>
      <w:proofErr w:type="spellStart"/>
      <w:r w:rsidR="00F67495" w:rsidRPr="00EC0258">
        <w:t>Portatil</w:t>
      </w:r>
      <w:proofErr w:type="spellEnd"/>
      <w:r w:rsidR="00F67495" w:rsidRPr="00EC0258">
        <w:t>, Sonda Coaxial</w:t>
      </w:r>
      <w:r w:rsidR="00F5074F" w:rsidRPr="00EC0258">
        <w:t>, Propiedades Dieléctricas, Alimentos</w:t>
      </w:r>
      <w:r w:rsidRPr="00EC0258">
        <w:t>.</w:t>
      </w:r>
    </w:p>
    <w:p w14:paraId="1751DAE8" w14:textId="77777777" w:rsidR="001223C3" w:rsidRDefault="001223C3">
      <w:pPr>
        <w:spacing w:after="0" w:line="240" w:lineRule="auto"/>
        <w:ind w:left="0" w:hanging="2"/>
      </w:pPr>
    </w:p>
    <w:p w14:paraId="57C6BBF0" w14:textId="77777777" w:rsidR="005B1E6C" w:rsidRDefault="005B1E6C">
      <w:pPr>
        <w:spacing w:after="0" w:line="240" w:lineRule="auto"/>
        <w:ind w:left="0" w:hanging="2"/>
      </w:pPr>
    </w:p>
    <w:p w14:paraId="7E24DDFF" w14:textId="77777777" w:rsidR="005B1E6C" w:rsidRDefault="005B1E6C">
      <w:pPr>
        <w:spacing w:after="0" w:line="240" w:lineRule="auto"/>
        <w:ind w:left="0" w:hanging="2"/>
      </w:pPr>
    </w:p>
    <w:p w14:paraId="67656A7B" w14:textId="77777777" w:rsidR="00116D5D" w:rsidRDefault="00116D5D">
      <w:pPr>
        <w:spacing w:after="0" w:line="240" w:lineRule="auto"/>
        <w:ind w:left="0" w:hanging="2"/>
      </w:pPr>
    </w:p>
    <w:sectPr w:rsidR="00116D5D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889BF" w14:textId="77777777" w:rsidR="00225720" w:rsidRDefault="0022572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3F27E5" w14:textId="77777777" w:rsidR="00225720" w:rsidRDefault="002257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7169" w14:textId="77777777" w:rsidR="00225720" w:rsidRDefault="002257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D31B4D" w14:textId="77777777" w:rsidR="00225720" w:rsidRDefault="0022572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90C2" w14:textId="77777777" w:rsidR="000C05D1" w:rsidRDefault="008D46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68DCB6" wp14:editId="15E7ED8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CA1"/>
    <w:multiLevelType w:val="hybridMultilevel"/>
    <w:tmpl w:val="C9CAFDF2"/>
    <w:lvl w:ilvl="0" w:tplc="F1C013F4">
      <w:start w:val="1"/>
      <w:numFmt w:val="decimal"/>
      <w:lvlText w:val="(%1)"/>
      <w:lvlJc w:val="left"/>
      <w:pPr>
        <w:ind w:left="358" w:hanging="360"/>
      </w:pPr>
      <w:rPr>
        <w:rFonts w:hint="default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1"/>
    <w:rsid w:val="0001386E"/>
    <w:rsid w:val="00074AC7"/>
    <w:rsid w:val="0008395E"/>
    <w:rsid w:val="000B155A"/>
    <w:rsid w:val="000C05D1"/>
    <w:rsid w:val="0010521D"/>
    <w:rsid w:val="00116D5D"/>
    <w:rsid w:val="001223C3"/>
    <w:rsid w:val="001719F8"/>
    <w:rsid w:val="00175A01"/>
    <w:rsid w:val="001C2BA1"/>
    <w:rsid w:val="001D5F85"/>
    <w:rsid w:val="001E1877"/>
    <w:rsid w:val="00225720"/>
    <w:rsid w:val="002937DF"/>
    <w:rsid w:val="002C0762"/>
    <w:rsid w:val="002D3D5F"/>
    <w:rsid w:val="00372322"/>
    <w:rsid w:val="00373811"/>
    <w:rsid w:val="003E55F7"/>
    <w:rsid w:val="00463237"/>
    <w:rsid w:val="00477F6B"/>
    <w:rsid w:val="004A4CFD"/>
    <w:rsid w:val="004C4087"/>
    <w:rsid w:val="004F57FC"/>
    <w:rsid w:val="005A0781"/>
    <w:rsid w:val="005B1E6C"/>
    <w:rsid w:val="005B5CFD"/>
    <w:rsid w:val="0061292F"/>
    <w:rsid w:val="00656877"/>
    <w:rsid w:val="006A4BFE"/>
    <w:rsid w:val="006A7F57"/>
    <w:rsid w:val="006C5804"/>
    <w:rsid w:val="00756FBA"/>
    <w:rsid w:val="008174E0"/>
    <w:rsid w:val="008371DC"/>
    <w:rsid w:val="00843DB6"/>
    <w:rsid w:val="008445D3"/>
    <w:rsid w:val="008771BA"/>
    <w:rsid w:val="008D4669"/>
    <w:rsid w:val="008E0C1F"/>
    <w:rsid w:val="008F76F8"/>
    <w:rsid w:val="009061B7"/>
    <w:rsid w:val="00A06360"/>
    <w:rsid w:val="00A33771"/>
    <w:rsid w:val="00A6415B"/>
    <w:rsid w:val="00AD5A02"/>
    <w:rsid w:val="00B458D6"/>
    <w:rsid w:val="00B46866"/>
    <w:rsid w:val="00C52374"/>
    <w:rsid w:val="00CB66C6"/>
    <w:rsid w:val="00CF45BC"/>
    <w:rsid w:val="00DA2840"/>
    <w:rsid w:val="00DC2B79"/>
    <w:rsid w:val="00E53A19"/>
    <w:rsid w:val="00EC0258"/>
    <w:rsid w:val="00ED70FB"/>
    <w:rsid w:val="00EE0EE2"/>
    <w:rsid w:val="00F01DDC"/>
    <w:rsid w:val="00F0441F"/>
    <w:rsid w:val="00F244B0"/>
    <w:rsid w:val="00F34BBD"/>
    <w:rsid w:val="00F46CE0"/>
    <w:rsid w:val="00F5074F"/>
    <w:rsid w:val="00F67495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8E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pertitle">
    <w:name w:val="paper title"/>
    <w:rsid w:val="002937DF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uthor">
    <w:name w:val="Author"/>
    <w:rsid w:val="002937D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9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pertitle">
    <w:name w:val="paper title"/>
    <w:rsid w:val="002937DF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uthor">
    <w:name w:val="Author"/>
    <w:rsid w:val="002937D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9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ahenze@frba.utn.edu.a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1677D-220B-4EE1-8A28-E018E312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2022-08-20T13:24:00Z</dcterms:created>
  <dcterms:modified xsi:type="dcterms:W3CDTF">2022-08-20T13:26:00Z</dcterms:modified>
</cp:coreProperties>
</file>