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848D" w14:textId="53E37172" w:rsidR="005E36DF" w:rsidRPr="0004129E" w:rsidRDefault="00990AA4" w:rsidP="0004129E">
      <w:pPr>
        <w:spacing w:after="0" w:line="240" w:lineRule="auto"/>
        <w:jc w:val="center"/>
        <w:rPr>
          <w:rStyle w:val="Ninguno"/>
          <w:b/>
          <w:bCs/>
          <w:lang w:val="en-US"/>
        </w:rPr>
      </w:pPr>
      <w:r w:rsidRPr="0004129E">
        <w:rPr>
          <w:rStyle w:val="Ninguno"/>
          <w:b/>
          <w:bCs/>
          <w:lang w:val="en-US"/>
        </w:rPr>
        <w:t xml:space="preserve">High-quality edibles oils: </w:t>
      </w:r>
      <w:r w:rsidR="003B5207">
        <w:rPr>
          <w:rStyle w:val="Ninguno"/>
          <w:b/>
          <w:bCs/>
          <w:lang w:val="en-US"/>
        </w:rPr>
        <w:t>use</w:t>
      </w:r>
      <w:r w:rsidRPr="0004129E">
        <w:rPr>
          <w:rStyle w:val="Ninguno"/>
          <w:b/>
          <w:bCs/>
          <w:lang w:val="en-US"/>
        </w:rPr>
        <w:t xml:space="preserve"> of spectroscopic techniques in combination with </w:t>
      </w:r>
      <w:r w:rsidR="000E04CA">
        <w:rPr>
          <w:rStyle w:val="Ninguno"/>
          <w:b/>
          <w:bCs/>
          <w:lang w:val="en-US"/>
        </w:rPr>
        <w:t>c</w:t>
      </w:r>
      <w:r w:rsidR="000E04CA" w:rsidRPr="0004129E">
        <w:rPr>
          <w:rStyle w:val="Ninguno"/>
          <w:b/>
          <w:bCs/>
          <w:lang w:val="en-US"/>
        </w:rPr>
        <w:t>hemometric</w:t>
      </w:r>
      <w:r w:rsidR="000E04CA">
        <w:rPr>
          <w:rStyle w:val="Ninguno"/>
          <w:b/>
          <w:bCs/>
          <w:lang w:val="en-US"/>
        </w:rPr>
        <w:t>s</w:t>
      </w:r>
      <w:r w:rsidR="000E04CA" w:rsidRPr="0004129E">
        <w:rPr>
          <w:rStyle w:val="Ninguno"/>
          <w:b/>
          <w:bCs/>
          <w:lang w:val="en-US"/>
        </w:rPr>
        <w:t xml:space="preserve"> </w:t>
      </w:r>
      <w:r w:rsidRPr="0004129E">
        <w:rPr>
          <w:rStyle w:val="Ninguno"/>
          <w:b/>
          <w:bCs/>
          <w:lang w:val="en-US"/>
        </w:rPr>
        <w:t xml:space="preserve">as a powerful strategy in the adulteration </w:t>
      </w:r>
      <w:r w:rsidR="009311C5" w:rsidRPr="0004129E">
        <w:rPr>
          <w:rStyle w:val="Ninguno"/>
          <w:b/>
          <w:bCs/>
          <w:lang w:val="en-US"/>
        </w:rPr>
        <w:t xml:space="preserve">detection </w:t>
      </w:r>
      <w:r w:rsidR="009311C5">
        <w:rPr>
          <w:rStyle w:val="Ninguno"/>
          <w:b/>
          <w:bCs/>
          <w:lang w:val="en-US"/>
        </w:rPr>
        <w:t>analysis</w:t>
      </w:r>
    </w:p>
    <w:p w14:paraId="164E0132" w14:textId="77777777" w:rsidR="005E36DF" w:rsidRPr="0004129E" w:rsidRDefault="005E36DF">
      <w:pPr>
        <w:spacing w:after="0" w:line="240" w:lineRule="auto"/>
        <w:jc w:val="center"/>
        <w:rPr>
          <w:rStyle w:val="Ninguno"/>
          <w:lang w:val="en-US"/>
        </w:rPr>
      </w:pPr>
    </w:p>
    <w:p w14:paraId="4990AB30" w14:textId="0821B502" w:rsidR="005E36DF" w:rsidRPr="008E674F" w:rsidRDefault="00235BAF">
      <w:pPr>
        <w:spacing w:after="0" w:line="240" w:lineRule="auto"/>
        <w:jc w:val="center"/>
        <w:rPr>
          <w:rStyle w:val="Ninguno"/>
          <w:lang w:val="en-US"/>
        </w:rPr>
      </w:pPr>
      <w:r>
        <w:rPr>
          <w:rStyle w:val="Ninguno"/>
          <w:lang w:val="en-US"/>
        </w:rPr>
        <w:t xml:space="preserve">Much </w:t>
      </w:r>
      <w:proofErr w:type="gramStart"/>
      <w:r>
        <w:rPr>
          <w:rStyle w:val="Ninguno"/>
          <w:lang w:val="en-US"/>
        </w:rPr>
        <w:t>D</w:t>
      </w:r>
      <w:r w:rsidR="00990AA4" w:rsidRPr="008E674F">
        <w:rPr>
          <w:rStyle w:val="Ninguno"/>
          <w:lang w:val="en-US"/>
        </w:rPr>
        <w:t>(</w:t>
      </w:r>
      <w:proofErr w:type="gramEnd"/>
      <w:r w:rsidR="00990AA4" w:rsidRPr="008E674F">
        <w:rPr>
          <w:rStyle w:val="Ninguno"/>
          <w:lang w:val="en-US"/>
        </w:rPr>
        <w:t xml:space="preserve">1), </w:t>
      </w:r>
      <w:proofErr w:type="spellStart"/>
      <w:r w:rsidR="00990AA4" w:rsidRPr="008E674F">
        <w:rPr>
          <w:rStyle w:val="Ninguno"/>
          <w:lang w:val="en-US"/>
        </w:rPr>
        <w:t>Azcarate</w:t>
      </w:r>
      <w:proofErr w:type="spellEnd"/>
      <w:r w:rsidR="00990AA4" w:rsidRPr="008E674F">
        <w:rPr>
          <w:rStyle w:val="Ninguno"/>
          <w:lang w:val="en-US"/>
        </w:rPr>
        <w:t xml:space="preserve"> S(</w:t>
      </w:r>
      <w:r w:rsidR="00AD277B">
        <w:rPr>
          <w:rStyle w:val="Ninguno"/>
          <w:lang w:val="en-US"/>
        </w:rPr>
        <w:t>2</w:t>
      </w:r>
      <w:r w:rsidR="008E674F" w:rsidRPr="008E674F">
        <w:rPr>
          <w:rStyle w:val="Ninguno"/>
          <w:lang w:val="en-US"/>
        </w:rPr>
        <w:t>), Alcaraz M(</w:t>
      </w:r>
      <w:r w:rsidR="00AD277B">
        <w:rPr>
          <w:rStyle w:val="Ninguno"/>
          <w:lang w:val="en-US"/>
        </w:rPr>
        <w:t>3</w:t>
      </w:r>
      <w:r w:rsidR="008E674F" w:rsidRPr="008E674F">
        <w:rPr>
          <w:rStyle w:val="Ninguno"/>
          <w:lang w:val="en-US"/>
        </w:rPr>
        <w:t>)</w:t>
      </w:r>
    </w:p>
    <w:p w14:paraId="4E0429FA" w14:textId="77777777" w:rsidR="005E36DF" w:rsidRPr="008E674F" w:rsidRDefault="005E36DF">
      <w:pPr>
        <w:spacing w:after="0" w:line="240" w:lineRule="auto"/>
        <w:jc w:val="center"/>
        <w:rPr>
          <w:rStyle w:val="Ninguno"/>
          <w:lang w:val="en-US"/>
        </w:rPr>
      </w:pPr>
    </w:p>
    <w:p w14:paraId="10CB37FC" w14:textId="6787F9D7" w:rsidR="005E36DF" w:rsidRPr="00AD277B" w:rsidRDefault="00AD277B">
      <w:pPr>
        <w:spacing w:after="120" w:line="240" w:lineRule="auto"/>
        <w:jc w:val="left"/>
        <w:rPr>
          <w:rStyle w:val="Ninguno"/>
          <w:lang w:val="es-AR"/>
        </w:rPr>
      </w:pPr>
      <w:r>
        <w:rPr>
          <w:rStyle w:val="Ninguno"/>
        </w:rPr>
        <w:t>(1) Agencia de Investigación Científica (AIC-CONICET), Santa Rosa, La Pampa, Argentina.</w:t>
      </w:r>
    </w:p>
    <w:p w14:paraId="5F2F820E" w14:textId="372DFFA7" w:rsidR="005E36DF" w:rsidRDefault="00990AA4">
      <w:pPr>
        <w:spacing w:after="120" w:line="240" w:lineRule="auto"/>
        <w:jc w:val="left"/>
        <w:rPr>
          <w:rStyle w:val="Ninguno"/>
        </w:rPr>
      </w:pPr>
      <w:r>
        <w:rPr>
          <w:rStyle w:val="Ninguno"/>
        </w:rPr>
        <w:t>(</w:t>
      </w:r>
      <w:r w:rsidR="00AD277B">
        <w:rPr>
          <w:rStyle w:val="Ninguno"/>
        </w:rPr>
        <w:t>2</w:t>
      </w:r>
      <w:r>
        <w:rPr>
          <w:rStyle w:val="Ninguno"/>
        </w:rPr>
        <w:t>) Instituto de Ciencias de la Tierra y Ambientales de la Pampa (INCITAP-CONICET-</w:t>
      </w:r>
      <w:proofErr w:type="spellStart"/>
      <w:r>
        <w:rPr>
          <w:rStyle w:val="Ninguno"/>
        </w:rPr>
        <w:t>UNLPam</w:t>
      </w:r>
      <w:proofErr w:type="spellEnd"/>
      <w:r>
        <w:rPr>
          <w:rStyle w:val="Ninguno"/>
        </w:rPr>
        <w:t>), Santa Rosa, La Pampa, Argentina.</w:t>
      </w:r>
    </w:p>
    <w:p w14:paraId="3C9D462D" w14:textId="1F778FEE" w:rsidR="005E36DF" w:rsidRDefault="00990AA4">
      <w:pPr>
        <w:spacing w:line="240" w:lineRule="auto"/>
        <w:jc w:val="left"/>
      </w:pPr>
      <w:r>
        <w:rPr>
          <w:rStyle w:val="Ninguno"/>
        </w:rPr>
        <w:t>(</w:t>
      </w:r>
      <w:r w:rsidR="00AD277B">
        <w:rPr>
          <w:rStyle w:val="Ninguno"/>
        </w:rPr>
        <w:t>3</w:t>
      </w:r>
      <w:r>
        <w:rPr>
          <w:rStyle w:val="Ninguno"/>
        </w:rPr>
        <w:t xml:space="preserve">) Laboratorio de Desarrollo Analítico y </w:t>
      </w:r>
      <w:proofErr w:type="spellStart"/>
      <w:r>
        <w:rPr>
          <w:rStyle w:val="Ninguno"/>
        </w:rPr>
        <w:t>Quimiometría</w:t>
      </w:r>
      <w:proofErr w:type="spellEnd"/>
      <w:r>
        <w:rPr>
          <w:rStyle w:val="Ninguno"/>
        </w:rPr>
        <w:t xml:space="preserve"> (LADAQ) FBCB-UNL, Santa Fe, Santa Fe, Argentina.</w:t>
      </w:r>
    </w:p>
    <w:p w14:paraId="789A062F" w14:textId="1029B6CA" w:rsidR="005E36DF" w:rsidRDefault="00990AA4">
      <w:pPr>
        <w:tabs>
          <w:tab w:val="left" w:pos="7185"/>
        </w:tabs>
        <w:spacing w:after="0" w:line="240" w:lineRule="auto"/>
        <w:jc w:val="left"/>
        <w:rPr>
          <w:rStyle w:val="Ninguno"/>
        </w:rPr>
      </w:pPr>
      <w:r>
        <w:rPr>
          <w:rStyle w:val="Ninguno"/>
        </w:rPr>
        <w:t>diego.much@conicet.gov.ar</w:t>
      </w:r>
      <w:r>
        <w:rPr>
          <w:rStyle w:val="Ninguno"/>
        </w:rPr>
        <w:tab/>
      </w:r>
    </w:p>
    <w:p w14:paraId="47EC311C" w14:textId="77777777" w:rsidR="005E36DF" w:rsidRDefault="005E36DF">
      <w:pPr>
        <w:spacing w:after="0" w:line="240" w:lineRule="auto"/>
        <w:rPr>
          <w:rStyle w:val="Ninguno"/>
        </w:rPr>
      </w:pPr>
    </w:p>
    <w:p w14:paraId="4B24D8B6" w14:textId="08233809" w:rsidR="0004129E" w:rsidRPr="00BC6768" w:rsidRDefault="00990AA4" w:rsidP="0004129E">
      <w:pPr>
        <w:pStyle w:val="Predeterminado"/>
        <w:spacing w:before="0" w:after="240" w:line="240" w:lineRule="auto"/>
        <w:jc w:val="both"/>
        <w:rPr>
          <w:rFonts w:ascii="Arial" w:hAnsi="Arial" w:cs="Arial"/>
          <w:color w:val="FF0000"/>
          <w:lang w:val="en-US"/>
        </w:rPr>
      </w:pPr>
      <w:r w:rsidRPr="0004129E">
        <w:rPr>
          <w:rFonts w:ascii="Arial" w:hAnsi="Arial" w:cs="Arial"/>
          <w:lang w:val="en-US"/>
        </w:rPr>
        <w:t xml:space="preserve">In the last decade, the consumption of edible </w:t>
      </w:r>
      <w:r w:rsidR="000E04CA">
        <w:rPr>
          <w:rFonts w:ascii="Arial" w:hAnsi="Arial" w:cs="Arial"/>
          <w:lang w:val="en-US"/>
        </w:rPr>
        <w:t>seed oils</w:t>
      </w:r>
      <w:r w:rsidRPr="0004129E">
        <w:rPr>
          <w:rFonts w:ascii="Arial" w:hAnsi="Arial" w:cs="Arial"/>
          <w:lang w:val="en-US"/>
        </w:rPr>
        <w:t>, such as sesame, flax or chia, has been increasing due to their particular nutritional characteristics. Their high demand</w:t>
      </w:r>
      <w:r w:rsidR="000E04CA" w:rsidRPr="000E04CA">
        <w:rPr>
          <w:rFonts w:ascii="Arial" w:hAnsi="Arial" w:cs="Arial"/>
          <w:lang w:val="en-US"/>
        </w:rPr>
        <w:t>, high cost, and low regulations make them a target for fraudulent actions, in particular, adulteration with refined oils such as sunflower, corn or soybean</w:t>
      </w:r>
      <w:r w:rsidRPr="0004129E">
        <w:rPr>
          <w:rFonts w:ascii="Arial" w:hAnsi="Arial" w:cs="Arial"/>
          <w:lang w:val="en-US"/>
        </w:rPr>
        <w:t xml:space="preserve">. Currently, research in the food safety </w:t>
      </w:r>
      <w:r w:rsidR="0004129E" w:rsidRPr="0004129E">
        <w:rPr>
          <w:rFonts w:ascii="Arial" w:hAnsi="Arial" w:cs="Arial"/>
          <w:lang w:val="en-US"/>
        </w:rPr>
        <w:t>field is</w:t>
      </w:r>
      <w:r w:rsidRPr="0004129E">
        <w:rPr>
          <w:rFonts w:ascii="Arial" w:hAnsi="Arial" w:cs="Arial"/>
          <w:lang w:val="en-US"/>
        </w:rPr>
        <w:t xml:space="preserve"> oriented toward the development of </w:t>
      </w:r>
      <w:r w:rsidR="000E04CA">
        <w:rPr>
          <w:rFonts w:ascii="Arial" w:hAnsi="Arial" w:cs="Arial"/>
          <w:lang w:val="en-US"/>
        </w:rPr>
        <w:t>strategies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that provide fast, non-destructive, low-cost and environmentally friendly solutions. In this aspect, techniques based on spectroscopic measurements </w:t>
      </w:r>
      <w:r w:rsidR="000E04CA">
        <w:rPr>
          <w:rFonts w:ascii="Arial" w:hAnsi="Arial" w:cs="Arial"/>
          <w:lang w:val="en-US"/>
        </w:rPr>
        <w:t>seem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>to be the most attractive alternatives. Likewise, chemometric</w:t>
      </w:r>
      <w:r w:rsidR="000E04CA">
        <w:rPr>
          <w:rFonts w:ascii="Arial" w:hAnsi="Arial" w:cs="Arial"/>
          <w:lang w:val="en-US"/>
        </w:rPr>
        <w:t>s</w:t>
      </w:r>
      <w:r w:rsidRPr="0004129E">
        <w:rPr>
          <w:rFonts w:ascii="Arial" w:hAnsi="Arial" w:cs="Arial"/>
          <w:lang w:val="en-US"/>
        </w:rPr>
        <w:t xml:space="preserve"> has shown synergy with these analytical techniques having a positive impact on the experimental development, mainly, in the reduction of analysis times</w:t>
      </w:r>
      <w:r w:rsidR="000E04CA">
        <w:rPr>
          <w:rFonts w:ascii="Arial" w:hAnsi="Arial" w:cs="Arial"/>
          <w:lang w:val="en-US"/>
        </w:rPr>
        <w:t xml:space="preserve"> and</w:t>
      </w:r>
      <w:r w:rsidRPr="0004129E">
        <w:rPr>
          <w:rFonts w:ascii="Arial" w:hAnsi="Arial" w:cs="Arial"/>
          <w:lang w:val="en-US"/>
        </w:rPr>
        <w:t xml:space="preserve"> the </w:t>
      </w:r>
      <w:r w:rsidR="000E04CA" w:rsidRPr="0004129E">
        <w:rPr>
          <w:rFonts w:ascii="Arial" w:hAnsi="Arial" w:cs="Arial"/>
          <w:lang w:val="en-US"/>
        </w:rPr>
        <w:t xml:space="preserve">solvent </w:t>
      </w:r>
      <w:r w:rsidRPr="0004129E">
        <w:rPr>
          <w:rFonts w:ascii="Arial" w:hAnsi="Arial" w:cs="Arial"/>
          <w:lang w:val="en-US"/>
        </w:rPr>
        <w:t>consumption</w:t>
      </w:r>
      <w:r w:rsidR="000E04CA">
        <w:rPr>
          <w:rFonts w:ascii="Arial" w:hAnsi="Arial" w:cs="Arial"/>
          <w:lang w:val="en-US"/>
        </w:rPr>
        <w:t xml:space="preserve">, but, importantly, in the enhancement of the </w:t>
      </w:r>
      <w:r w:rsidRPr="0004129E">
        <w:rPr>
          <w:rFonts w:ascii="Arial" w:hAnsi="Arial" w:cs="Arial"/>
          <w:lang w:val="en-US"/>
        </w:rPr>
        <w:t>chemical information of the systems under study</w:t>
      </w:r>
      <w:r w:rsidR="000E04CA">
        <w:rPr>
          <w:rFonts w:ascii="Arial" w:hAnsi="Arial" w:cs="Arial"/>
          <w:lang w:val="en-US"/>
        </w:rPr>
        <w:t xml:space="preserve"> in comparison to conventional techniques</w:t>
      </w:r>
      <w:r w:rsidRPr="0004129E">
        <w:rPr>
          <w:rFonts w:ascii="Arial" w:hAnsi="Arial" w:cs="Arial"/>
          <w:lang w:val="en-US"/>
        </w:rPr>
        <w:t xml:space="preserve">. </w:t>
      </w:r>
      <w:r w:rsidRPr="003A1D5F">
        <w:rPr>
          <w:rFonts w:ascii="Arial" w:hAnsi="Arial" w:cs="Arial"/>
          <w:lang w:val="en-US"/>
        </w:rPr>
        <w:t>The aim of this work was to determine the adulteration</w:t>
      </w:r>
      <w:r w:rsidR="000E04CA" w:rsidRPr="003A1D5F">
        <w:rPr>
          <w:rFonts w:ascii="Arial" w:hAnsi="Arial" w:cs="Arial"/>
          <w:lang w:val="en-US"/>
        </w:rPr>
        <w:t xml:space="preserve"> degree</w:t>
      </w:r>
      <w:r w:rsidRPr="003A1D5F">
        <w:rPr>
          <w:rFonts w:ascii="Arial" w:hAnsi="Arial" w:cs="Arial"/>
          <w:lang w:val="en-US"/>
        </w:rPr>
        <w:t xml:space="preserve"> </w:t>
      </w:r>
      <w:r w:rsidR="000E04CA" w:rsidRPr="003A1D5F">
        <w:rPr>
          <w:rFonts w:ascii="Arial" w:hAnsi="Arial" w:cs="Arial"/>
          <w:lang w:val="en-US"/>
        </w:rPr>
        <w:t xml:space="preserve">of </w:t>
      </w:r>
      <w:r w:rsidRPr="003A1D5F">
        <w:rPr>
          <w:rFonts w:ascii="Arial" w:hAnsi="Arial" w:cs="Arial"/>
          <w:lang w:val="en-US"/>
        </w:rPr>
        <w:t>five high-quality edible oils: sesame</w:t>
      </w:r>
      <w:r w:rsidRPr="003A1D5F">
        <w:rPr>
          <w:rFonts w:ascii="Arial" w:hAnsi="Arial" w:cs="Arial"/>
          <w:lang w:val="da-DK"/>
        </w:rPr>
        <w:t>, flax</w:t>
      </w:r>
      <w:r w:rsidRPr="003A1D5F">
        <w:rPr>
          <w:rFonts w:ascii="Arial" w:hAnsi="Arial" w:cs="Arial"/>
          <w:lang w:val="it-IT"/>
        </w:rPr>
        <w:t>, chia, canola</w:t>
      </w:r>
      <w:r w:rsidRPr="003A1D5F">
        <w:rPr>
          <w:rFonts w:ascii="Arial" w:hAnsi="Arial" w:cs="Arial"/>
          <w:lang w:val="en-US"/>
        </w:rPr>
        <w:t xml:space="preserve"> and extra virgin olive oil</w:t>
      </w:r>
      <w:r w:rsidR="000E04CA" w:rsidRPr="003A1D5F">
        <w:rPr>
          <w:rFonts w:ascii="Arial" w:hAnsi="Arial" w:cs="Arial"/>
          <w:lang w:val="en-US"/>
        </w:rPr>
        <w:t>s</w:t>
      </w:r>
      <w:r w:rsidR="00BC6768" w:rsidRPr="003A1D5F">
        <w:rPr>
          <w:rFonts w:ascii="Arial" w:hAnsi="Arial" w:cs="Arial"/>
          <w:lang w:val="en-US"/>
        </w:rPr>
        <w:t xml:space="preserve"> </w:t>
      </w:r>
      <w:r w:rsidR="00BC6768" w:rsidRPr="004B0207">
        <w:rPr>
          <w:rFonts w:ascii="Arial" w:hAnsi="Arial" w:cs="Arial"/>
          <w:color w:val="000000" w:themeColor="text1"/>
          <w:lang w:val="en-US"/>
        </w:rPr>
        <w:t>by using different chemometric strategies in order to enhance the discrimination capability of the analytical methodology</w:t>
      </w:r>
      <w:r w:rsidRPr="004B0207">
        <w:rPr>
          <w:rFonts w:ascii="Arial" w:hAnsi="Arial" w:cs="Arial"/>
          <w:color w:val="000000" w:themeColor="text1"/>
          <w:lang w:val="en-US"/>
        </w:rPr>
        <w:t xml:space="preserve">. </w:t>
      </w:r>
      <w:r w:rsidRPr="0004129E">
        <w:rPr>
          <w:rFonts w:ascii="Arial" w:hAnsi="Arial" w:cs="Arial"/>
          <w:lang w:val="en-US"/>
        </w:rPr>
        <w:t>Refined oils used as adulterants (sunflower oil</w:t>
      </w:r>
      <w:r w:rsidRPr="0004129E">
        <w:rPr>
          <w:rFonts w:ascii="Arial" w:hAnsi="Arial" w:cs="Arial"/>
          <w:lang w:val="it-IT"/>
        </w:rPr>
        <w:t>, corn</w:t>
      </w:r>
      <w:r w:rsidRPr="0004129E">
        <w:rPr>
          <w:rFonts w:ascii="Arial" w:hAnsi="Arial" w:cs="Arial"/>
          <w:lang w:val="en-US"/>
        </w:rPr>
        <w:t xml:space="preserve"> oil and soybean oil) were evaluated at low concentration levels (2-15%). For the analysis, three multidimensional spectroscopic techniques (UV-Vis, NIR and excitation-e</w:t>
      </w:r>
      <w:r w:rsidRPr="0004129E">
        <w:rPr>
          <w:rFonts w:ascii="Arial" w:hAnsi="Arial" w:cs="Arial"/>
          <w:lang w:val="fr-FR"/>
        </w:rPr>
        <w:t xml:space="preserve">mission </w:t>
      </w:r>
      <w:r w:rsidR="0004129E" w:rsidRPr="0004129E">
        <w:rPr>
          <w:rFonts w:ascii="Arial" w:hAnsi="Arial" w:cs="Arial"/>
          <w:lang w:val="fr-FR"/>
        </w:rPr>
        <w:t>matrix</w:t>
      </w:r>
      <w:r w:rsidRPr="0004129E">
        <w:rPr>
          <w:rFonts w:ascii="Arial" w:hAnsi="Arial" w:cs="Arial"/>
          <w:lang w:val="fr-FR"/>
        </w:rPr>
        <w:t xml:space="preserve"> </w:t>
      </w:r>
      <w:r w:rsidRPr="0004129E">
        <w:rPr>
          <w:rFonts w:ascii="Arial" w:hAnsi="Arial" w:cs="Arial"/>
          <w:lang w:val="en-US"/>
        </w:rPr>
        <w:t xml:space="preserve">(EEM) Fluorescence) were </w:t>
      </w:r>
      <w:r w:rsidR="000E04CA">
        <w:rPr>
          <w:rFonts w:ascii="Arial" w:hAnsi="Arial" w:cs="Arial"/>
          <w:lang w:val="en-US"/>
        </w:rPr>
        <w:t>used and the data were then subjected to chemometric analysis</w:t>
      </w:r>
      <w:r w:rsidRPr="0004129E">
        <w:rPr>
          <w:rFonts w:ascii="Arial" w:hAnsi="Arial" w:cs="Arial"/>
          <w:lang w:val="en-US"/>
        </w:rPr>
        <w:t>. For the quanti</w:t>
      </w:r>
      <w:r w:rsidR="000E04CA">
        <w:rPr>
          <w:rFonts w:ascii="Arial" w:hAnsi="Arial" w:cs="Arial"/>
          <w:lang w:val="en-US"/>
        </w:rPr>
        <w:t>t</w:t>
      </w:r>
      <w:r w:rsidRPr="0004129E">
        <w:rPr>
          <w:rFonts w:ascii="Arial" w:hAnsi="Arial" w:cs="Arial"/>
          <w:lang w:val="en-US"/>
        </w:rPr>
        <w:t xml:space="preserve">ation of adulterant oil, </w:t>
      </w:r>
      <w:r w:rsidR="000E04CA" w:rsidRPr="0004129E">
        <w:rPr>
          <w:rFonts w:ascii="Arial" w:hAnsi="Arial" w:cs="Arial"/>
          <w:lang w:val="en-US"/>
        </w:rPr>
        <w:t xml:space="preserve">partial least squares (PLS) </w:t>
      </w:r>
      <w:r w:rsidR="000E04CA">
        <w:rPr>
          <w:rFonts w:ascii="Arial" w:hAnsi="Arial" w:cs="Arial"/>
          <w:lang w:val="en-US"/>
        </w:rPr>
        <w:t xml:space="preserve">analysis was used to build the </w:t>
      </w:r>
      <w:r w:rsidRPr="0004129E">
        <w:rPr>
          <w:rFonts w:ascii="Arial" w:hAnsi="Arial" w:cs="Arial"/>
          <w:lang w:val="en-US"/>
        </w:rPr>
        <w:t xml:space="preserve">predictive models </w:t>
      </w:r>
      <w:r w:rsidR="000E04CA">
        <w:rPr>
          <w:rFonts w:ascii="Arial" w:hAnsi="Arial" w:cs="Arial"/>
          <w:lang w:val="en-US"/>
        </w:rPr>
        <w:t>for</w:t>
      </w:r>
      <w:r w:rsidRPr="0004129E">
        <w:rPr>
          <w:rFonts w:ascii="Arial" w:hAnsi="Arial" w:cs="Arial"/>
          <w:lang w:val="en-US"/>
        </w:rPr>
        <w:t xml:space="preserve"> </w:t>
      </w:r>
      <w:r w:rsidR="000E04CA">
        <w:rPr>
          <w:rFonts w:ascii="Arial" w:hAnsi="Arial" w:cs="Arial"/>
          <w:lang w:val="en-US"/>
        </w:rPr>
        <w:t xml:space="preserve">the </w:t>
      </w:r>
      <w:r w:rsidRPr="0004129E">
        <w:rPr>
          <w:rFonts w:ascii="Arial" w:hAnsi="Arial" w:cs="Arial"/>
          <w:lang w:val="en-US"/>
        </w:rPr>
        <w:t xml:space="preserve">data set obtained by each individual technique. </w:t>
      </w:r>
      <w:r w:rsidR="000E04CA">
        <w:rPr>
          <w:rFonts w:ascii="Arial" w:hAnsi="Arial" w:cs="Arial"/>
          <w:lang w:val="en-US"/>
        </w:rPr>
        <w:t>F</w:t>
      </w:r>
      <w:r w:rsidR="000E04CA" w:rsidRPr="0004129E">
        <w:rPr>
          <w:rFonts w:ascii="Arial" w:hAnsi="Arial" w:cs="Arial"/>
          <w:lang w:val="en-US"/>
        </w:rPr>
        <w:t>urthermore</w:t>
      </w:r>
      <w:r w:rsidRPr="0004129E">
        <w:rPr>
          <w:rFonts w:ascii="Arial" w:hAnsi="Arial" w:cs="Arial"/>
          <w:lang w:val="en-US"/>
        </w:rPr>
        <w:t xml:space="preserve">, </w:t>
      </w:r>
      <w:r w:rsidR="000E04CA" w:rsidRPr="000E04CA">
        <w:rPr>
          <w:rFonts w:ascii="Arial" w:hAnsi="Arial" w:cs="Arial"/>
          <w:lang w:val="en-US"/>
        </w:rPr>
        <w:t xml:space="preserve">to exploit the individual particularities of </w:t>
      </w:r>
      <w:r w:rsidR="000E04CA">
        <w:rPr>
          <w:rFonts w:ascii="Arial" w:hAnsi="Arial" w:cs="Arial"/>
          <w:lang w:val="en-US"/>
        </w:rPr>
        <w:t>each instrumental</w:t>
      </w:r>
      <w:r w:rsidR="000E04CA" w:rsidRPr="000E04CA">
        <w:rPr>
          <w:rFonts w:ascii="Arial" w:hAnsi="Arial" w:cs="Arial"/>
          <w:lang w:val="en-US"/>
        </w:rPr>
        <w:t xml:space="preserve"> data</w:t>
      </w:r>
      <w:r w:rsidR="000E04CA">
        <w:rPr>
          <w:rFonts w:ascii="Arial" w:hAnsi="Arial" w:cs="Arial"/>
          <w:lang w:val="en-US"/>
        </w:rPr>
        <w:t>set</w:t>
      </w:r>
      <w:r w:rsidRPr="000E04CA">
        <w:rPr>
          <w:rFonts w:ascii="Arial" w:hAnsi="Arial" w:cs="Arial"/>
          <w:lang w:val="en-US"/>
        </w:rPr>
        <w:t>, two data fusion strategies (low</w:t>
      </w:r>
      <w:r w:rsidR="000E04CA" w:rsidRPr="009311C5">
        <w:rPr>
          <w:rFonts w:ascii="Arial" w:hAnsi="Arial" w:cs="Arial"/>
          <w:lang w:val="en-US"/>
        </w:rPr>
        <w:t>-</w:t>
      </w:r>
      <w:r w:rsidRPr="000E04CA">
        <w:rPr>
          <w:rFonts w:ascii="Arial" w:hAnsi="Arial" w:cs="Arial"/>
          <w:lang w:val="en-US"/>
        </w:rPr>
        <w:t xml:space="preserve"> and </w:t>
      </w:r>
      <w:r w:rsidR="000E04CA" w:rsidRPr="000E04CA">
        <w:rPr>
          <w:rFonts w:ascii="Arial" w:hAnsi="Arial" w:cs="Arial"/>
          <w:lang w:val="en-US"/>
        </w:rPr>
        <w:t>medium</w:t>
      </w:r>
      <w:r w:rsidR="000E04CA" w:rsidRPr="009311C5">
        <w:rPr>
          <w:rFonts w:ascii="Arial" w:hAnsi="Arial" w:cs="Arial"/>
          <w:lang w:val="en-US"/>
        </w:rPr>
        <w:t>-</w:t>
      </w:r>
      <w:r w:rsidRPr="000E04CA">
        <w:rPr>
          <w:rFonts w:ascii="Arial" w:hAnsi="Arial" w:cs="Arial"/>
          <w:lang w:val="en-US"/>
        </w:rPr>
        <w:t xml:space="preserve">level) were evaluated. A total of twenty-five models (five for each </w:t>
      </w:r>
      <w:r w:rsidR="000E04CA">
        <w:rPr>
          <w:rFonts w:ascii="Arial" w:hAnsi="Arial" w:cs="Arial"/>
          <w:lang w:val="en-US"/>
        </w:rPr>
        <w:t>seed oil</w:t>
      </w:r>
      <w:r w:rsidRPr="000E04CA">
        <w:rPr>
          <w:rFonts w:ascii="Arial" w:hAnsi="Arial" w:cs="Arial"/>
          <w:lang w:val="en-US"/>
        </w:rPr>
        <w:t>) were analyzed. The</w:t>
      </w:r>
      <w:r w:rsidRPr="0004129E">
        <w:rPr>
          <w:rFonts w:ascii="Arial" w:hAnsi="Arial" w:cs="Arial"/>
          <w:lang w:val="en-US"/>
        </w:rPr>
        <w:t xml:space="preserve"> predictive capacity of each model was evaluated </w:t>
      </w:r>
      <w:r w:rsidR="000E04CA">
        <w:rPr>
          <w:rFonts w:ascii="Arial" w:hAnsi="Arial" w:cs="Arial"/>
          <w:lang w:val="en-US"/>
        </w:rPr>
        <w:t>through</w:t>
      </w:r>
      <w:r w:rsidR="000E04CA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the analysis of </w:t>
      </w:r>
      <w:r w:rsidR="000E04CA">
        <w:rPr>
          <w:rFonts w:ascii="Arial" w:hAnsi="Arial" w:cs="Arial"/>
          <w:lang w:val="en-US"/>
        </w:rPr>
        <w:t xml:space="preserve">the </w:t>
      </w:r>
      <w:r w:rsidRPr="0004129E">
        <w:rPr>
          <w:rFonts w:ascii="Arial" w:hAnsi="Arial" w:cs="Arial"/>
          <w:lang w:val="en-US"/>
        </w:rPr>
        <w:t>statistical parameters regression coefficients of the calibration (R</w:t>
      </w:r>
      <w:r w:rsidRPr="0004129E">
        <w:rPr>
          <w:rStyle w:val="Ninguno"/>
          <w:rFonts w:ascii="Arial" w:hAnsi="Arial" w:cs="Arial"/>
          <w:vertAlign w:val="superscript"/>
          <w:lang w:val="en-US"/>
        </w:rPr>
        <w:t>2</w:t>
      </w:r>
      <w:r w:rsidRPr="0004129E">
        <w:rPr>
          <w:rFonts w:ascii="Arial" w:hAnsi="Arial" w:cs="Arial"/>
          <w:lang w:val="en-US"/>
        </w:rPr>
        <w:t xml:space="preserve">), percentage error of prediction (REP%) and mean square errors of calibration (RMSEC), </w:t>
      </w:r>
      <w:r w:rsidR="000E04CA">
        <w:rPr>
          <w:rFonts w:ascii="Arial" w:hAnsi="Arial" w:cs="Arial"/>
          <w:lang w:val="en-US"/>
        </w:rPr>
        <w:t>cross-validation</w:t>
      </w:r>
      <w:r w:rsidRPr="0004129E">
        <w:rPr>
          <w:rFonts w:ascii="Arial" w:hAnsi="Arial" w:cs="Arial"/>
          <w:lang w:val="en-US"/>
        </w:rPr>
        <w:t xml:space="preserve"> (RMSECV) and prediction (RMSEP). </w:t>
      </w:r>
      <w:r w:rsidRPr="0004129E">
        <w:rPr>
          <w:rFonts w:ascii="Arial" w:hAnsi="Arial" w:cs="Arial"/>
          <w:lang w:val="de-DE"/>
        </w:rPr>
        <w:t>In general</w:t>
      </w:r>
      <w:r w:rsidRPr="0004129E">
        <w:rPr>
          <w:rFonts w:ascii="Arial" w:hAnsi="Arial" w:cs="Arial"/>
          <w:lang w:val="en-US"/>
        </w:rPr>
        <w:t xml:space="preserve"> terms, </w:t>
      </w:r>
      <w:r w:rsidR="000E04CA" w:rsidRPr="0004129E">
        <w:rPr>
          <w:rFonts w:ascii="Arial" w:hAnsi="Arial" w:cs="Arial"/>
          <w:lang w:val="en-US"/>
        </w:rPr>
        <w:t>E</w:t>
      </w:r>
      <w:r w:rsidR="000E04CA">
        <w:rPr>
          <w:rFonts w:ascii="Arial" w:hAnsi="Arial" w:cs="Arial"/>
          <w:lang w:val="en-US"/>
        </w:rPr>
        <w:t>E</w:t>
      </w:r>
      <w:r w:rsidR="000E04CA" w:rsidRPr="0004129E">
        <w:rPr>
          <w:rFonts w:ascii="Arial" w:hAnsi="Arial" w:cs="Arial"/>
          <w:lang w:val="en-US"/>
        </w:rPr>
        <w:t xml:space="preserve">M </w:t>
      </w:r>
      <w:r w:rsidRPr="0004129E">
        <w:rPr>
          <w:rFonts w:ascii="Arial" w:hAnsi="Arial" w:cs="Arial"/>
          <w:lang w:val="en-US"/>
        </w:rPr>
        <w:t xml:space="preserve">provides more information </w:t>
      </w:r>
      <w:r w:rsidR="000E04CA">
        <w:rPr>
          <w:rFonts w:ascii="Arial" w:hAnsi="Arial" w:cs="Arial"/>
          <w:lang w:val="en-US"/>
        </w:rPr>
        <w:t xml:space="preserve">about the system </w:t>
      </w:r>
      <w:r w:rsidRPr="0004129E">
        <w:rPr>
          <w:rFonts w:ascii="Arial" w:hAnsi="Arial" w:cs="Arial"/>
          <w:lang w:val="en-US"/>
        </w:rPr>
        <w:t>in a single measurement</w:t>
      </w:r>
      <w:r w:rsidR="000E04CA">
        <w:rPr>
          <w:rFonts w:ascii="Arial" w:hAnsi="Arial" w:cs="Arial"/>
          <w:lang w:val="en-US"/>
        </w:rPr>
        <w:t xml:space="preserve"> due to the multidimensional structure of the data</w:t>
      </w:r>
      <w:r w:rsidRPr="0004129E">
        <w:rPr>
          <w:rFonts w:ascii="Arial" w:hAnsi="Arial" w:cs="Arial"/>
          <w:lang w:val="en-US"/>
        </w:rPr>
        <w:t xml:space="preserve">. This </w:t>
      </w:r>
      <w:r w:rsidR="000E04CA">
        <w:rPr>
          <w:rFonts w:ascii="Arial" w:hAnsi="Arial" w:cs="Arial"/>
          <w:lang w:val="en-US"/>
        </w:rPr>
        <w:t xml:space="preserve">property </w:t>
      </w:r>
      <w:r w:rsidRPr="0004129E">
        <w:rPr>
          <w:rFonts w:ascii="Arial" w:hAnsi="Arial" w:cs="Arial"/>
          <w:lang w:val="en-US"/>
        </w:rPr>
        <w:t xml:space="preserve">allows obtaining more sensitive models </w:t>
      </w:r>
      <w:r w:rsidR="000E04CA">
        <w:rPr>
          <w:rFonts w:ascii="Arial" w:hAnsi="Arial" w:cs="Arial"/>
          <w:lang w:val="en-US"/>
        </w:rPr>
        <w:t>profiting from</w:t>
      </w:r>
      <w:r w:rsidRPr="0004129E">
        <w:rPr>
          <w:rFonts w:ascii="Arial" w:hAnsi="Arial" w:cs="Arial"/>
          <w:lang w:val="en-US"/>
        </w:rPr>
        <w:t xml:space="preserve"> th</w:t>
      </w:r>
      <w:r w:rsidR="000E04CA">
        <w:rPr>
          <w:rFonts w:ascii="Arial" w:hAnsi="Arial" w:cs="Arial"/>
          <w:lang w:val="en-US"/>
        </w:rPr>
        <w:t>e multidimensional</w:t>
      </w:r>
      <w:r w:rsidRPr="0004129E">
        <w:rPr>
          <w:rFonts w:ascii="Arial" w:hAnsi="Arial" w:cs="Arial"/>
          <w:lang w:val="en-US"/>
        </w:rPr>
        <w:t xml:space="preserve"> information </w:t>
      </w:r>
      <w:r w:rsidR="000E04CA">
        <w:rPr>
          <w:rFonts w:ascii="Arial" w:hAnsi="Arial" w:cs="Arial"/>
          <w:lang w:val="en-US"/>
        </w:rPr>
        <w:t xml:space="preserve">comprised in the EEM, entailing </w:t>
      </w:r>
      <w:r w:rsidRPr="0004129E">
        <w:rPr>
          <w:rFonts w:ascii="Arial" w:hAnsi="Arial" w:cs="Arial"/>
          <w:lang w:val="en-US"/>
        </w:rPr>
        <w:t xml:space="preserve">REP% </w:t>
      </w:r>
      <w:r w:rsidR="000E04CA">
        <w:rPr>
          <w:rFonts w:ascii="Arial" w:hAnsi="Arial" w:cs="Arial"/>
          <w:lang w:val="en-US"/>
        </w:rPr>
        <w:t>values (&lt;</w:t>
      </w:r>
      <w:r w:rsidRPr="0004129E">
        <w:rPr>
          <w:rFonts w:ascii="Arial" w:hAnsi="Arial" w:cs="Arial"/>
          <w:lang w:val="en-US"/>
        </w:rPr>
        <w:t xml:space="preserve">20%) </w:t>
      </w:r>
      <w:r w:rsidR="000E04CA" w:rsidRPr="0004129E">
        <w:rPr>
          <w:rFonts w:ascii="Arial" w:hAnsi="Arial" w:cs="Arial"/>
          <w:lang w:val="en-US"/>
        </w:rPr>
        <w:t xml:space="preserve">lower </w:t>
      </w:r>
      <w:r w:rsidRPr="0004129E">
        <w:rPr>
          <w:rFonts w:ascii="Arial" w:hAnsi="Arial" w:cs="Arial"/>
          <w:lang w:val="en-US"/>
        </w:rPr>
        <w:t xml:space="preserve">than those </w:t>
      </w:r>
      <w:r w:rsidRPr="00C267B2">
        <w:rPr>
          <w:rFonts w:ascii="Arial" w:hAnsi="Arial" w:cs="Arial"/>
          <w:lang w:val="en-US"/>
        </w:rPr>
        <w:t xml:space="preserve">obtained by </w:t>
      </w:r>
      <w:r w:rsidR="00C267B2" w:rsidRPr="009311C5">
        <w:rPr>
          <w:rFonts w:ascii="Arial" w:hAnsi="Arial" w:cs="Arial"/>
          <w:lang w:val="en-US"/>
        </w:rPr>
        <w:t>the analysis of individual</w:t>
      </w:r>
      <w:r w:rsidR="00C267B2" w:rsidRPr="00C267B2">
        <w:rPr>
          <w:rFonts w:ascii="Arial" w:hAnsi="Arial" w:cs="Arial"/>
          <w:lang w:val="en-US"/>
        </w:rPr>
        <w:t xml:space="preserve"> </w:t>
      </w:r>
      <w:r w:rsidRPr="00C267B2">
        <w:rPr>
          <w:rFonts w:ascii="Arial" w:hAnsi="Arial" w:cs="Arial"/>
          <w:lang w:val="en-US"/>
        </w:rPr>
        <w:t>spectroscopic techniques (</w:t>
      </w:r>
      <w:r w:rsidR="00C267B2" w:rsidRPr="009311C5">
        <w:rPr>
          <w:rFonts w:ascii="Arial" w:hAnsi="Arial" w:cs="Arial"/>
          <w:lang w:val="en-US"/>
        </w:rPr>
        <w:t>&lt;</w:t>
      </w:r>
      <w:r w:rsidRPr="00C267B2">
        <w:rPr>
          <w:rFonts w:ascii="Arial" w:hAnsi="Arial" w:cs="Arial"/>
          <w:lang w:val="en-US"/>
        </w:rPr>
        <w:t xml:space="preserve">40% and </w:t>
      </w:r>
      <w:r w:rsidR="00C267B2" w:rsidRPr="009311C5">
        <w:rPr>
          <w:rFonts w:ascii="Arial" w:hAnsi="Arial" w:cs="Arial"/>
          <w:lang w:val="en-US"/>
        </w:rPr>
        <w:t>&lt;</w:t>
      </w:r>
      <w:r w:rsidRPr="00C267B2">
        <w:rPr>
          <w:rFonts w:ascii="Arial" w:hAnsi="Arial" w:cs="Arial"/>
          <w:lang w:val="en-US"/>
        </w:rPr>
        <w:t xml:space="preserve">60% for UV-Vis and NIR, respectively). This </w:t>
      </w:r>
      <w:r w:rsidRPr="00C267B2">
        <w:rPr>
          <w:rFonts w:ascii="Arial" w:hAnsi="Arial" w:cs="Arial"/>
          <w:lang w:val="en-US"/>
        </w:rPr>
        <w:lastRenderedPageBreak/>
        <w:t xml:space="preserve">observation </w:t>
      </w:r>
      <w:r w:rsidR="00D13DF9" w:rsidRPr="00C267B2">
        <w:rPr>
          <w:rFonts w:ascii="Arial" w:hAnsi="Arial" w:cs="Arial"/>
          <w:lang w:val="en-US"/>
        </w:rPr>
        <w:t xml:space="preserve">is in accordance with </w:t>
      </w:r>
      <w:r w:rsidRPr="00C267B2">
        <w:rPr>
          <w:rFonts w:ascii="Arial" w:hAnsi="Arial" w:cs="Arial"/>
          <w:lang w:val="en-US"/>
        </w:rPr>
        <w:t xml:space="preserve">the results obtained </w:t>
      </w:r>
      <w:r w:rsidR="00D13DF9" w:rsidRPr="00C267B2">
        <w:rPr>
          <w:rFonts w:ascii="Arial" w:hAnsi="Arial" w:cs="Arial"/>
          <w:lang w:val="en-US"/>
        </w:rPr>
        <w:t>from the analysis of</w:t>
      </w:r>
      <w:r w:rsidRPr="00C267B2">
        <w:rPr>
          <w:rFonts w:ascii="Arial" w:hAnsi="Arial" w:cs="Arial"/>
          <w:lang w:val="en-US"/>
        </w:rPr>
        <w:t xml:space="preserve"> the</w:t>
      </w:r>
      <w:r w:rsidRPr="0004129E">
        <w:rPr>
          <w:rFonts w:ascii="Arial" w:hAnsi="Arial" w:cs="Arial"/>
          <w:lang w:val="en-US"/>
        </w:rPr>
        <w:t xml:space="preserve"> fused data, where the combination of the instrumental information leads to an improvement in the </w:t>
      </w:r>
      <w:r w:rsidR="00D13DF9" w:rsidRPr="0004129E">
        <w:rPr>
          <w:rFonts w:ascii="Arial" w:hAnsi="Arial" w:cs="Arial"/>
          <w:lang w:val="en-US"/>
        </w:rPr>
        <w:t xml:space="preserve">model </w:t>
      </w:r>
      <w:r w:rsidRPr="0004129E">
        <w:rPr>
          <w:rFonts w:ascii="Arial" w:hAnsi="Arial" w:cs="Arial"/>
          <w:lang w:val="en-US"/>
        </w:rPr>
        <w:t xml:space="preserve">efficiency (REP% </w:t>
      </w:r>
      <w:r w:rsidR="00D13DF9">
        <w:rPr>
          <w:rFonts w:ascii="Arial" w:hAnsi="Arial" w:cs="Arial"/>
          <w:lang w:val="en-US"/>
        </w:rPr>
        <w:t>&lt;</w:t>
      </w:r>
      <w:r w:rsidRPr="0004129E">
        <w:rPr>
          <w:rFonts w:ascii="Arial" w:hAnsi="Arial" w:cs="Arial"/>
          <w:lang w:val="en-US"/>
        </w:rPr>
        <w:t>15% and 16% for low</w:t>
      </w:r>
      <w:r w:rsidR="00D13DF9">
        <w:rPr>
          <w:rFonts w:ascii="Arial" w:hAnsi="Arial" w:cs="Arial"/>
          <w:lang w:val="en-US"/>
        </w:rPr>
        <w:t>-</w:t>
      </w:r>
      <w:r w:rsidRPr="0004129E">
        <w:rPr>
          <w:rFonts w:ascii="Arial" w:hAnsi="Arial" w:cs="Arial"/>
          <w:lang w:val="en-US"/>
        </w:rPr>
        <w:t xml:space="preserve"> and </w:t>
      </w:r>
      <w:r w:rsidR="00D13DF9" w:rsidRPr="0004129E">
        <w:rPr>
          <w:rFonts w:ascii="Arial" w:hAnsi="Arial" w:cs="Arial"/>
          <w:lang w:val="en-US"/>
        </w:rPr>
        <w:t>m</w:t>
      </w:r>
      <w:r w:rsidR="00D13DF9">
        <w:rPr>
          <w:rFonts w:ascii="Arial" w:hAnsi="Arial" w:cs="Arial"/>
          <w:lang w:val="en-US"/>
        </w:rPr>
        <w:t>i</w:t>
      </w:r>
      <w:r w:rsidR="00D13DF9" w:rsidRPr="0004129E">
        <w:rPr>
          <w:rFonts w:ascii="Arial" w:hAnsi="Arial" w:cs="Arial"/>
          <w:lang w:val="en-US"/>
        </w:rPr>
        <w:t>d</w:t>
      </w:r>
      <w:r w:rsidR="00D13DF9">
        <w:rPr>
          <w:rFonts w:ascii="Arial" w:hAnsi="Arial" w:cs="Arial"/>
          <w:lang w:val="en-US"/>
        </w:rPr>
        <w:t>-</w:t>
      </w:r>
      <w:r w:rsidRPr="0004129E">
        <w:rPr>
          <w:rFonts w:ascii="Arial" w:hAnsi="Arial" w:cs="Arial"/>
          <w:lang w:val="en-US"/>
        </w:rPr>
        <w:t xml:space="preserve">level, respectively). The results showed that the </w:t>
      </w:r>
      <w:r w:rsidR="00D13DF9">
        <w:rPr>
          <w:rFonts w:ascii="Arial" w:hAnsi="Arial" w:cs="Arial"/>
          <w:lang w:val="en-US"/>
        </w:rPr>
        <w:t>combination of the spectral</w:t>
      </w:r>
      <w:r w:rsidRPr="0004129E">
        <w:rPr>
          <w:rFonts w:ascii="Arial" w:hAnsi="Arial" w:cs="Arial"/>
          <w:lang w:val="en-US"/>
        </w:rPr>
        <w:t xml:space="preserve"> information leads to a substantial improvement in the predictive </w:t>
      </w:r>
      <w:r w:rsidR="00D13DF9">
        <w:rPr>
          <w:rFonts w:ascii="Arial" w:hAnsi="Arial" w:cs="Arial"/>
          <w:lang w:val="en-US"/>
        </w:rPr>
        <w:t>ability</w:t>
      </w:r>
      <w:r w:rsidR="00D13DF9" w:rsidRPr="0004129E">
        <w:rPr>
          <w:rFonts w:ascii="Arial" w:hAnsi="Arial" w:cs="Arial"/>
          <w:lang w:val="en-US"/>
        </w:rPr>
        <w:t xml:space="preserve"> </w:t>
      </w:r>
      <w:r w:rsidRPr="0004129E">
        <w:rPr>
          <w:rFonts w:ascii="Arial" w:hAnsi="Arial" w:cs="Arial"/>
          <w:lang w:val="en-US"/>
        </w:rPr>
        <w:t xml:space="preserve">of the </w:t>
      </w:r>
      <w:r w:rsidR="00D13DF9">
        <w:rPr>
          <w:rFonts w:ascii="Arial" w:hAnsi="Arial" w:cs="Arial"/>
          <w:lang w:val="en-US"/>
        </w:rPr>
        <w:t xml:space="preserve">chemometric </w:t>
      </w:r>
      <w:r w:rsidRPr="0004129E">
        <w:rPr>
          <w:rFonts w:ascii="Arial" w:hAnsi="Arial" w:cs="Arial"/>
          <w:lang w:val="en-US"/>
        </w:rPr>
        <w:t xml:space="preserve">models compared to those </w:t>
      </w:r>
      <w:r w:rsidR="00D13DF9">
        <w:rPr>
          <w:rFonts w:ascii="Arial" w:hAnsi="Arial" w:cs="Arial"/>
          <w:lang w:val="en-US"/>
        </w:rPr>
        <w:t xml:space="preserve">obtained from </w:t>
      </w:r>
      <w:r w:rsidRPr="0004129E">
        <w:rPr>
          <w:rFonts w:ascii="Arial" w:hAnsi="Arial" w:cs="Arial"/>
          <w:lang w:val="en-US"/>
        </w:rPr>
        <w:t xml:space="preserve">individual instrumental signals. </w:t>
      </w:r>
      <w:r w:rsidR="00D13DF9">
        <w:rPr>
          <w:rFonts w:ascii="Arial" w:hAnsi="Arial" w:cs="Arial"/>
          <w:lang w:val="en-US"/>
        </w:rPr>
        <w:t>Last</w:t>
      </w:r>
      <w:r w:rsidRPr="0004129E">
        <w:rPr>
          <w:rFonts w:ascii="Arial" w:hAnsi="Arial" w:cs="Arial"/>
          <w:lang w:val="en-US"/>
        </w:rPr>
        <w:t>, the feasibility of spectroscopic techniques combin</w:t>
      </w:r>
      <w:r w:rsidR="00D13DF9">
        <w:rPr>
          <w:rFonts w:ascii="Arial" w:hAnsi="Arial" w:cs="Arial"/>
          <w:lang w:val="en-US"/>
        </w:rPr>
        <w:t>ed</w:t>
      </w:r>
      <w:r w:rsidRPr="0004129E">
        <w:rPr>
          <w:rFonts w:ascii="Arial" w:hAnsi="Arial" w:cs="Arial"/>
          <w:lang w:val="en-US"/>
        </w:rPr>
        <w:t xml:space="preserve"> with chemometrics for authenticity analyzes in quality oils was </w:t>
      </w:r>
      <w:r w:rsidR="00D13DF9">
        <w:rPr>
          <w:rFonts w:ascii="Arial" w:hAnsi="Arial" w:cs="Arial"/>
          <w:lang w:val="en-US"/>
        </w:rPr>
        <w:t xml:space="preserve">again </w:t>
      </w:r>
      <w:r w:rsidRPr="0004129E">
        <w:rPr>
          <w:rFonts w:ascii="Arial" w:hAnsi="Arial" w:cs="Arial"/>
          <w:lang w:val="en-US"/>
        </w:rPr>
        <w:t>demonstrated.</w:t>
      </w:r>
      <w:r w:rsidR="00BC6768">
        <w:rPr>
          <w:rFonts w:ascii="Arial" w:hAnsi="Arial" w:cs="Arial"/>
          <w:lang w:val="en-US"/>
        </w:rPr>
        <w:t xml:space="preserve"> </w:t>
      </w:r>
      <w:r w:rsidR="00BC6768" w:rsidRPr="004B0207">
        <w:rPr>
          <w:rFonts w:ascii="Arial" w:hAnsi="Arial" w:cs="Arial"/>
          <w:color w:val="000000" w:themeColor="text1"/>
          <w:lang w:val="en-US"/>
        </w:rPr>
        <w:t>Furthermore, the developed approach can be accurately implemented to guarantee the authenticity of edible oils</w:t>
      </w:r>
      <w:r w:rsidR="003A1D5F" w:rsidRPr="004B0207">
        <w:rPr>
          <w:rFonts w:ascii="Arial" w:hAnsi="Arial" w:cs="Arial"/>
          <w:color w:val="000000" w:themeColor="text1"/>
          <w:lang w:val="en-US"/>
        </w:rPr>
        <w:t xml:space="preserve"> even when low content of adulterant oil is presented</w:t>
      </w:r>
      <w:r w:rsidR="00BC6768" w:rsidRPr="004B0207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5F9A9A47" w14:textId="77777777" w:rsidR="0004129E" w:rsidRPr="008E674F" w:rsidRDefault="0004129E" w:rsidP="0004129E">
      <w:pPr>
        <w:spacing w:after="0" w:line="240" w:lineRule="auto"/>
        <w:rPr>
          <w:rStyle w:val="Ninguno"/>
          <w:lang w:val="en-US"/>
        </w:rPr>
      </w:pPr>
    </w:p>
    <w:p w14:paraId="491D7FAB" w14:textId="77777777" w:rsidR="0004129E" w:rsidRPr="00FE6818" w:rsidRDefault="0004129E" w:rsidP="0004129E">
      <w:pPr>
        <w:spacing w:after="0" w:line="240" w:lineRule="auto"/>
        <w:rPr>
          <w:rStyle w:val="Ninguno"/>
          <w:lang w:val="en-US"/>
        </w:rPr>
      </w:pPr>
      <w:r w:rsidRPr="00FE6818">
        <w:rPr>
          <w:rStyle w:val="Ninguno"/>
          <w:lang w:val="en-US"/>
        </w:rPr>
        <w:t xml:space="preserve">Keywords: </w:t>
      </w:r>
      <w:r w:rsidR="003B5207" w:rsidRPr="00FE6818">
        <w:rPr>
          <w:rStyle w:val="Ninguno"/>
          <w:lang w:val="en-US"/>
        </w:rPr>
        <w:t xml:space="preserve">food safety, multi-instrumental data, data fusion, </w:t>
      </w:r>
      <w:r w:rsidR="00FE6818" w:rsidRPr="00FE6818">
        <w:rPr>
          <w:rStyle w:val="Ninguno"/>
          <w:lang w:val="en-US"/>
        </w:rPr>
        <w:t>dis</w:t>
      </w:r>
      <w:r w:rsidR="00FE6818">
        <w:rPr>
          <w:rStyle w:val="Ninguno"/>
          <w:lang w:val="en-US"/>
        </w:rPr>
        <w:t xml:space="preserve">criminant analysis, </w:t>
      </w:r>
      <w:r w:rsidRPr="00FE6818">
        <w:rPr>
          <w:rStyle w:val="Ninguno"/>
          <w:lang w:val="en-US"/>
        </w:rPr>
        <w:t>linear regression model.</w:t>
      </w:r>
    </w:p>
    <w:p w14:paraId="0BB78FDA" w14:textId="77777777" w:rsidR="0004129E" w:rsidRPr="00FE6818" w:rsidRDefault="0004129E">
      <w:pPr>
        <w:pStyle w:val="Predeterminado"/>
        <w:spacing w:before="0" w:after="240" w:line="240" w:lineRule="auto"/>
        <w:rPr>
          <w:rFonts w:ascii="Arial" w:hAnsi="Arial" w:cs="Arial"/>
          <w:lang w:val="en-US"/>
        </w:rPr>
      </w:pPr>
    </w:p>
    <w:sectPr w:rsidR="0004129E" w:rsidRPr="00FE6818">
      <w:headerReference w:type="default" r:id="rId6"/>
      <w:footerReference w:type="default" r:id="rId7"/>
      <w:pgSz w:w="11900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D213" w14:textId="77777777" w:rsidR="00DA071E" w:rsidRDefault="00DA071E">
      <w:pPr>
        <w:spacing w:after="0" w:line="240" w:lineRule="auto"/>
      </w:pPr>
      <w:r>
        <w:separator/>
      </w:r>
    </w:p>
  </w:endnote>
  <w:endnote w:type="continuationSeparator" w:id="0">
    <w:p w14:paraId="2E21ED59" w14:textId="77777777" w:rsidR="00DA071E" w:rsidRDefault="00DA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5E97" w14:textId="77777777" w:rsidR="005E36DF" w:rsidRDefault="005E36DF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5381" w14:textId="77777777" w:rsidR="00DA071E" w:rsidRDefault="00DA071E">
      <w:pPr>
        <w:spacing w:after="0" w:line="240" w:lineRule="auto"/>
      </w:pPr>
      <w:r>
        <w:separator/>
      </w:r>
    </w:p>
  </w:footnote>
  <w:footnote w:type="continuationSeparator" w:id="0">
    <w:p w14:paraId="23502440" w14:textId="77777777" w:rsidR="00DA071E" w:rsidRDefault="00DA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2178" w14:textId="77777777" w:rsidR="005E36DF" w:rsidRDefault="00990AA4">
    <w:pPr>
      <w:pBdr>
        <w:bottom w:val="single" w:sz="4" w:space="0" w:color="000000"/>
      </w:pBdr>
      <w:spacing w:after="0" w:line="240" w:lineRule="auto"/>
      <w:jc w:val="right"/>
    </w:pPr>
    <w:r>
      <w:rPr>
        <w:noProof/>
        <w:lang w:val="es-AR" w:eastAsia="es-AR"/>
      </w:rPr>
      <w:drawing>
        <wp:anchor distT="152400" distB="152400" distL="152400" distR="152400" simplePos="0" relativeHeight="251658240" behindDoc="1" locked="0" layoutInCell="1" allowOverlap="1" wp14:anchorId="47A2C355" wp14:editId="4A2C6D6B">
          <wp:simplePos x="0" y="0"/>
          <wp:positionH relativeFrom="page">
            <wp:posOffset>1085852</wp:posOffset>
          </wp:positionH>
          <wp:positionV relativeFrom="page">
            <wp:posOffset>229237</wp:posOffset>
          </wp:positionV>
          <wp:extent cx="676275" cy="65722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/>
        <w:bCs/>
        <w:i/>
        <w:iCs/>
        <w:sz w:val="18"/>
        <w:szCs w:val="18"/>
        <w:shd w:val="clear" w:color="auto" w:fill="FFFFFF"/>
      </w:rPr>
      <w:t>VIII Congreso Internacional de Ciencia y Tecnología de Alimentos (CICYTAC 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N7Q0MjI0tzAzMTBX0lEKTi0uzszPAykwrAUAKWeUASwAAAA="/>
  </w:docVars>
  <w:rsids>
    <w:rsidRoot w:val="005E36DF"/>
    <w:rsid w:val="0004129E"/>
    <w:rsid w:val="000E04CA"/>
    <w:rsid w:val="00151E25"/>
    <w:rsid w:val="00235BAF"/>
    <w:rsid w:val="00381D5A"/>
    <w:rsid w:val="003A1D5F"/>
    <w:rsid w:val="003B5207"/>
    <w:rsid w:val="004B0207"/>
    <w:rsid w:val="004B6716"/>
    <w:rsid w:val="005E36DF"/>
    <w:rsid w:val="00801CF9"/>
    <w:rsid w:val="008E674F"/>
    <w:rsid w:val="009311C5"/>
    <w:rsid w:val="00990AA4"/>
    <w:rsid w:val="00AD277B"/>
    <w:rsid w:val="00BC59DA"/>
    <w:rsid w:val="00BC6768"/>
    <w:rsid w:val="00C267B2"/>
    <w:rsid w:val="00D13DF9"/>
    <w:rsid w:val="00D328D0"/>
    <w:rsid w:val="00DA071E"/>
    <w:rsid w:val="00EA56F5"/>
    <w:rsid w:val="00F31009"/>
    <w:rsid w:val="00F87B35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E2C8"/>
  <w15:docId w15:val="{8F03BD6F-4CE1-473A-92F0-11C636B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  <w:outlineLvl w:val="0"/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sin">
    <w:name w:val="Revision"/>
    <w:hidden/>
    <w:uiPriority w:val="99"/>
    <w:semiHidden/>
    <w:rsid w:val="000E04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E04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4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4CA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4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4CA"/>
    <w:rPr>
      <w:rFonts w:ascii="Arial" w:hAnsi="Arial" w:cs="Arial Unicode MS"/>
      <w:b/>
      <w:bCs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25"/>
    <w:rPr>
      <w:rFonts w:ascii="Segoe UI" w:hAnsi="Segoe UI" w:cs="Segoe UI"/>
      <w:color w:val="000000"/>
      <w:sz w:val="18"/>
      <w:szCs w:val="18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Diego Much</cp:lastModifiedBy>
  <cp:revision>6</cp:revision>
  <dcterms:created xsi:type="dcterms:W3CDTF">2022-08-26T14:27:00Z</dcterms:created>
  <dcterms:modified xsi:type="dcterms:W3CDTF">2022-09-07T13:13:00Z</dcterms:modified>
</cp:coreProperties>
</file>