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84" w:rsidRDefault="00036A22" w:rsidP="00036A22">
      <w:pPr>
        <w:spacing w:after="0" w:line="240" w:lineRule="auto"/>
        <w:ind w:left="0" w:hanging="2"/>
        <w:jc w:val="center"/>
        <w:rPr>
          <w:b/>
          <w:lang w:eastAsia="es-ES"/>
        </w:rPr>
      </w:pPr>
      <w:r w:rsidRPr="00D37998">
        <w:rPr>
          <w:b/>
          <w:lang w:eastAsia="es-ES"/>
        </w:rPr>
        <w:t>Contenido de coumestrol en cultivares de alfalfa</w:t>
      </w:r>
    </w:p>
    <w:p w:rsidR="00036A22" w:rsidRDefault="00036A22" w:rsidP="00036A22">
      <w:pPr>
        <w:spacing w:after="0" w:line="240" w:lineRule="auto"/>
        <w:ind w:left="0" w:hanging="2"/>
        <w:jc w:val="center"/>
      </w:pPr>
    </w:p>
    <w:p w:rsidR="00036A22" w:rsidRPr="00940B10" w:rsidRDefault="00036A22" w:rsidP="00036A22">
      <w:pPr>
        <w:spacing w:line="240" w:lineRule="auto"/>
        <w:ind w:left="0" w:hanging="2"/>
        <w:jc w:val="center"/>
        <w:rPr>
          <w:lang w:val="pt-BR"/>
        </w:rPr>
      </w:pPr>
      <w:r w:rsidRPr="00940B10">
        <w:rPr>
          <w:lang w:eastAsia="es-ES"/>
        </w:rPr>
        <w:t xml:space="preserve">Silva, M </w:t>
      </w:r>
      <w:r w:rsidRPr="00940B10">
        <w:rPr>
          <w:lang w:val="pt-BR"/>
        </w:rPr>
        <w:t>(1)</w:t>
      </w:r>
      <w:r>
        <w:rPr>
          <w:lang w:val="pt-BR"/>
        </w:rPr>
        <w:t>*</w:t>
      </w:r>
      <w:r w:rsidRPr="00940B10">
        <w:rPr>
          <w:lang w:val="pt-BR"/>
        </w:rPr>
        <w:t>;</w:t>
      </w:r>
      <w:r w:rsidRPr="00940B10">
        <w:t xml:space="preserve"> </w:t>
      </w:r>
      <w:r w:rsidRPr="00940B10">
        <w:rPr>
          <w:lang w:val="pt-BR"/>
        </w:rPr>
        <w:t>Martinez, MJ (1); Aguilar, R (1);</w:t>
      </w:r>
      <w:r>
        <w:t xml:space="preserve"> Arolfo, V (2).</w:t>
      </w:r>
    </w:p>
    <w:p w:rsidR="00036A22" w:rsidRDefault="00036A22" w:rsidP="00036A22">
      <w:pPr>
        <w:spacing w:after="0" w:line="240" w:lineRule="auto"/>
        <w:ind w:left="0" w:hanging="2"/>
        <w:rPr>
          <w:lang w:val="pt-BR"/>
        </w:rPr>
      </w:pPr>
      <w:r w:rsidRPr="00940B10">
        <w:rPr>
          <w:lang w:val="pt-BR"/>
        </w:rPr>
        <w:t xml:space="preserve">(1) </w:t>
      </w:r>
      <w:r w:rsidRPr="00CC0C61">
        <w:t>Laboratorio Calidad de Granos</w:t>
      </w:r>
      <w:r>
        <w:rPr>
          <w:lang w:val="pt-BR"/>
        </w:rPr>
        <w:t xml:space="preserve"> </w:t>
      </w:r>
      <w:r w:rsidRPr="00940B10">
        <w:rPr>
          <w:lang w:val="pt-BR"/>
        </w:rPr>
        <w:t xml:space="preserve">INTA, EEA Manfredi, </w:t>
      </w:r>
      <w:r w:rsidRPr="00940B10">
        <w:rPr>
          <w:lang w:val="it-IT"/>
        </w:rPr>
        <w:t xml:space="preserve">Córdoba, </w:t>
      </w:r>
      <w:r>
        <w:rPr>
          <w:lang w:val="pt-BR"/>
        </w:rPr>
        <w:t>Argentina.</w:t>
      </w:r>
    </w:p>
    <w:p w:rsidR="00036A22" w:rsidRPr="00940B10" w:rsidRDefault="00036A22" w:rsidP="00036A22">
      <w:pPr>
        <w:spacing w:after="0" w:line="240" w:lineRule="auto"/>
        <w:ind w:left="0" w:hanging="2"/>
        <w:rPr>
          <w:lang w:val="pt-BR"/>
        </w:rPr>
      </w:pPr>
      <w:r>
        <w:rPr>
          <w:lang w:val="pt-BR"/>
        </w:rPr>
        <w:t xml:space="preserve">(2) </w:t>
      </w:r>
      <w:r w:rsidRPr="00CC0C61">
        <w:t>Mejoramiento</w:t>
      </w:r>
      <w:r>
        <w:rPr>
          <w:lang w:val="pt-BR"/>
        </w:rPr>
        <w:t xml:space="preserve"> genético de Alfalfa </w:t>
      </w:r>
      <w:r w:rsidRPr="00940B10">
        <w:rPr>
          <w:lang w:val="pt-BR"/>
        </w:rPr>
        <w:t xml:space="preserve">INTA, EEA Manfredi, </w:t>
      </w:r>
      <w:r w:rsidRPr="00940B10">
        <w:rPr>
          <w:lang w:val="it-IT"/>
        </w:rPr>
        <w:t xml:space="preserve">Córdoba, </w:t>
      </w:r>
      <w:r w:rsidRPr="00940B10">
        <w:rPr>
          <w:lang w:val="pt-BR"/>
        </w:rPr>
        <w:t>Argentina</w:t>
      </w:r>
      <w:r>
        <w:rPr>
          <w:lang w:val="pt-BR"/>
        </w:rPr>
        <w:t>.</w:t>
      </w:r>
    </w:p>
    <w:p w:rsidR="00036A22" w:rsidRPr="008C0A5F" w:rsidRDefault="00036A22" w:rsidP="00036A22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lang w:val="pt-BR"/>
        </w:rPr>
      </w:pPr>
      <w:r>
        <w:rPr>
          <w:lang w:val="pt-BR"/>
        </w:rPr>
        <w:t xml:space="preserve">* </w:t>
      </w:r>
      <w:r>
        <w:rPr>
          <w:rFonts w:ascii="Helvetica" w:hAnsi="Helvetica" w:cs="Helvetica"/>
          <w:color w:val="0000FF"/>
          <w:sz w:val="20"/>
          <w:szCs w:val="20"/>
          <w:u w:val="single"/>
          <w:lang w:val="pt-BR"/>
        </w:rPr>
        <w:t>silva.mercedes@inta.gob.ar</w:t>
      </w:r>
    </w:p>
    <w:p w:rsidR="00036A22" w:rsidRDefault="00036A22" w:rsidP="00036A22">
      <w:pPr>
        <w:spacing w:after="0" w:line="240" w:lineRule="auto"/>
        <w:ind w:left="0" w:hanging="2"/>
        <w:jc w:val="center"/>
      </w:pPr>
    </w:p>
    <w:p w:rsidR="00036A22" w:rsidRDefault="00455CB3" w:rsidP="00036A22">
      <w:pPr>
        <w:spacing w:after="0" w:line="240" w:lineRule="auto"/>
        <w:ind w:left="0" w:hanging="2"/>
        <w:rPr>
          <w:color w:val="212121"/>
        </w:rPr>
      </w:pPr>
      <w:r>
        <w:rPr>
          <w:color w:val="000000"/>
        </w:rPr>
        <w:tab/>
      </w:r>
      <w:r w:rsidR="00036A22" w:rsidRPr="007A5645">
        <w:t xml:space="preserve">Los extractos vegetales proporcionan una plataforma valiosa como fuente de metabolitos secundarios de interés comercial. Entre los compuestos </w:t>
      </w:r>
      <w:proofErr w:type="spellStart"/>
      <w:r w:rsidR="00036A22" w:rsidRPr="007A5645">
        <w:t>bioactivos</w:t>
      </w:r>
      <w:proofErr w:type="spellEnd"/>
      <w:r w:rsidR="00036A22" w:rsidRPr="007A5645">
        <w:t xml:space="preserve"> presentes en las leguminosas se encuentran los fitoestrógenos, grupo de </w:t>
      </w:r>
      <w:r w:rsidR="00036A22" w:rsidRPr="007A5645">
        <w:rPr>
          <w:rFonts w:eastAsia="Calibri"/>
        </w:rPr>
        <w:t>compuestos</w:t>
      </w:r>
      <w:r w:rsidR="00036A22" w:rsidRPr="007A5645">
        <w:t xml:space="preserve"> </w:t>
      </w:r>
      <w:r w:rsidR="00036A22" w:rsidRPr="007A5645">
        <w:rPr>
          <w:rFonts w:eastAsia="Calibri"/>
        </w:rPr>
        <w:t>no esteroid</w:t>
      </w:r>
      <w:r w:rsidR="00036A22" w:rsidRPr="007A5645">
        <w:t>eos</w:t>
      </w:r>
      <w:r w:rsidR="00036A22" w:rsidRPr="007A5645">
        <w:rPr>
          <w:rFonts w:eastAsia="Calibri"/>
        </w:rPr>
        <w:t xml:space="preserve"> que comprende a los isoflavon</w:t>
      </w:r>
      <w:r w:rsidR="00036A22" w:rsidRPr="007A5645">
        <w:t>oide</w:t>
      </w:r>
      <w:r w:rsidR="00036A22" w:rsidRPr="007A5645">
        <w:rPr>
          <w:rFonts w:eastAsia="Calibri"/>
        </w:rPr>
        <w:t xml:space="preserve">s, </w:t>
      </w:r>
      <w:proofErr w:type="spellStart"/>
      <w:r w:rsidR="00036A22" w:rsidRPr="007A5645">
        <w:rPr>
          <w:rFonts w:eastAsia="Calibri"/>
        </w:rPr>
        <w:t>cumestanos</w:t>
      </w:r>
      <w:proofErr w:type="spellEnd"/>
      <w:r w:rsidR="00036A22">
        <w:rPr>
          <w:rFonts w:eastAsia="Calibri"/>
        </w:rPr>
        <w:t xml:space="preserve"> y</w:t>
      </w:r>
      <w:r w:rsidR="00036A22" w:rsidRPr="007A5645">
        <w:rPr>
          <w:rFonts w:eastAsia="Calibri"/>
        </w:rPr>
        <w:t xml:space="preserve"> </w:t>
      </w:r>
      <w:proofErr w:type="spellStart"/>
      <w:r w:rsidR="00036A22">
        <w:rPr>
          <w:rFonts w:eastAsia="Calibri"/>
        </w:rPr>
        <w:t>lignanos</w:t>
      </w:r>
      <w:proofErr w:type="spellEnd"/>
      <w:r w:rsidR="00036A22" w:rsidRPr="007A5645">
        <w:t xml:space="preserve">. En alfalfa </w:t>
      </w:r>
      <w:r w:rsidR="00036A22">
        <w:t>(</w:t>
      </w:r>
      <w:proofErr w:type="spellStart"/>
      <w:r w:rsidR="00036A22">
        <w:rPr>
          <w:i/>
        </w:rPr>
        <w:t>Medicago</w:t>
      </w:r>
      <w:proofErr w:type="spellEnd"/>
      <w:r w:rsidR="00036A22">
        <w:rPr>
          <w:i/>
        </w:rPr>
        <w:t xml:space="preserve"> sativa) </w:t>
      </w:r>
      <w:r w:rsidR="00036A22" w:rsidRPr="007A5645">
        <w:t xml:space="preserve">se </w:t>
      </w:r>
      <w:r w:rsidR="00036A22">
        <w:t>hallan</w:t>
      </w:r>
      <w:r w:rsidR="00036A22" w:rsidRPr="007A5645">
        <w:t xml:space="preserve"> en mayor proporción los </w:t>
      </w:r>
      <w:proofErr w:type="spellStart"/>
      <w:r w:rsidR="00036A22" w:rsidRPr="007A5645">
        <w:t>cumestranos</w:t>
      </w:r>
      <w:proofErr w:type="spellEnd"/>
      <w:r w:rsidR="00036A22" w:rsidRPr="007A5645">
        <w:t xml:space="preserve"> y los isoflavonoides en menor proporción</w:t>
      </w:r>
      <w:r w:rsidR="00036A22" w:rsidRPr="007A5645">
        <w:rPr>
          <w:rStyle w:val="nfasis"/>
          <w:shd w:val="clear" w:color="auto" w:fill="FFFFFF"/>
        </w:rPr>
        <w:t xml:space="preserve">. La importancia de estos compuestos </w:t>
      </w:r>
      <w:r w:rsidR="00036A22" w:rsidRPr="007A5645">
        <w:rPr>
          <w:spacing w:val="-4"/>
        </w:rPr>
        <w:t>reside en su semejanza con la hormona sexual estradiol de los mamíferos</w:t>
      </w:r>
      <w:r w:rsidR="00036A22">
        <w:rPr>
          <w:spacing w:val="-4"/>
        </w:rPr>
        <w:t xml:space="preserve">, siendo el coumestrol el de mayor actividad </w:t>
      </w:r>
      <w:proofErr w:type="spellStart"/>
      <w:r w:rsidR="00036A22">
        <w:rPr>
          <w:spacing w:val="-4"/>
        </w:rPr>
        <w:t>estrogénica</w:t>
      </w:r>
      <w:proofErr w:type="spellEnd"/>
      <w:r w:rsidR="00036A22" w:rsidRPr="00E552A2">
        <w:t>. Estos compuestos en la</w:t>
      </w:r>
      <w:r w:rsidR="00036A22">
        <w:t>s</w:t>
      </w:r>
      <w:r w:rsidR="00036A22" w:rsidRPr="00E552A2">
        <w:t xml:space="preserve"> planta</w:t>
      </w:r>
      <w:r w:rsidR="00036A22">
        <w:t>s</w:t>
      </w:r>
      <w:r w:rsidR="00036A22" w:rsidRPr="00E552A2">
        <w:t xml:space="preserve"> se hallan conjugados a un glúcido o</w:t>
      </w:r>
      <w:r w:rsidR="00036A22">
        <w:t xml:space="preserve"> en forma</w:t>
      </w:r>
      <w:r w:rsidR="00036A22" w:rsidRPr="00E552A2">
        <w:t xml:space="preserve"> </w:t>
      </w:r>
      <w:r w:rsidR="00036A22">
        <w:t>libre</w:t>
      </w:r>
      <w:r w:rsidR="00036A22" w:rsidRPr="00E552A2">
        <w:t xml:space="preserve"> (</w:t>
      </w:r>
      <w:proofErr w:type="spellStart"/>
      <w:r w:rsidR="00036A22" w:rsidRPr="00E552A2">
        <w:t>aglicona</w:t>
      </w:r>
      <w:proofErr w:type="spellEnd"/>
      <w:r w:rsidR="00036A22">
        <w:t>)</w:t>
      </w:r>
      <w:r w:rsidR="00036A22" w:rsidRPr="00B63DAA">
        <w:rPr>
          <w:color w:val="000000" w:themeColor="text1"/>
        </w:rPr>
        <w:t xml:space="preserve">. El objetivo de este trabajo fue evaluar el contenido total y la proporción libre de coumestrol presente en el cultivo de alfalfa. Para ello se trabajó con los cultivares: Monarca SP INTA, Pro INTA Luján, Tequilla y </w:t>
      </w:r>
      <w:proofErr w:type="spellStart"/>
      <w:r w:rsidR="00036A22" w:rsidRPr="00B63DAA">
        <w:rPr>
          <w:color w:val="000000" w:themeColor="text1"/>
        </w:rPr>
        <w:t>Barpal</w:t>
      </w:r>
      <w:proofErr w:type="spellEnd"/>
      <w:r w:rsidR="00036A22" w:rsidRPr="00B63DAA">
        <w:rPr>
          <w:color w:val="000000" w:themeColor="text1"/>
        </w:rPr>
        <w:t xml:space="preserve"> 290 y los materiales pre-comerciales CS-02 y CS-05, sembrados en la EEA Manfredi en otoño de 2018. La recolección </w:t>
      </w:r>
      <w:r w:rsidR="00036A22">
        <w:t>de muestras se realizó en marzo de 2020 y marzo de 2021cuando las plantas alcanzaron el 10% de</w:t>
      </w:r>
      <w:r w:rsidR="00036A22" w:rsidRPr="007D772C">
        <w:t xml:space="preserve"> </w:t>
      </w:r>
      <w:r w:rsidR="00036A22">
        <w:t>floración, luego se secaron a menos de 60ºC durante 72 h. Se determinó el contenido de coumestrol total (COU-total) en todos los materiales, mientras que el coumestrol libre (COU-libre) únicamente en Monarca SP INTA,</w:t>
      </w:r>
      <w:r w:rsidR="00036A22" w:rsidRPr="00B63DAA">
        <w:t xml:space="preserve"> </w:t>
      </w:r>
      <w:proofErr w:type="spellStart"/>
      <w:r w:rsidR="00036A22" w:rsidRPr="00B63DAA">
        <w:t>Barpal</w:t>
      </w:r>
      <w:proofErr w:type="spellEnd"/>
      <w:r w:rsidR="00036A22" w:rsidRPr="00B63DAA">
        <w:t xml:space="preserve"> 290 y CS-02, las muestras se realizaron por triplicado. Se pesaron 0.5 g de muestra</w:t>
      </w:r>
      <w:r w:rsidR="00036A22">
        <w:t xml:space="preserve">, se agregó 8 ml de etanol y 2 ml de </w:t>
      </w:r>
      <w:proofErr w:type="spellStart"/>
      <w:r w:rsidR="00036A22">
        <w:t>HCl</w:t>
      </w:r>
      <w:proofErr w:type="spellEnd"/>
      <w:r w:rsidR="00036A22">
        <w:t xml:space="preserve"> 3.5 M para el tratamiento COU-total, mientras que para el tratamiento COU-libre se agregó 10 ml de etanol al 80%. Las muestras </w:t>
      </w:r>
      <w:r w:rsidR="00036A22" w:rsidRPr="00D543BE">
        <w:t>se calentaron a 83ºC durante 30 min</w:t>
      </w:r>
      <w:r w:rsidR="00036A22">
        <w:t>,</w:t>
      </w:r>
      <w:r w:rsidR="00036A22" w:rsidRPr="00D543BE">
        <w:t xml:space="preserve"> posteriormente, se </w:t>
      </w:r>
      <w:r w:rsidR="00036A22">
        <w:t>sónico</w:t>
      </w:r>
      <w:r w:rsidR="00036A22" w:rsidRPr="00D543BE">
        <w:t xml:space="preserve"> por 10 min</w:t>
      </w:r>
      <w:r w:rsidR="00036A22">
        <w:t>.</w:t>
      </w:r>
      <w:r w:rsidR="00036A22" w:rsidRPr="00D543BE">
        <w:t xml:space="preserve"> </w:t>
      </w:r>
      <w:r w:rsidR="00036A22">
        <w:t>S</w:t>
      </w:r>
      <w:r w:rsidR="00036A22" w:rsidRPr="00D543BE">
        <w:t xml:space="preserve">e tomaron 0,5 ml </w:t>
      </w:r>
      <w:r w:rsidR="00036A22">
        <w:t>d</w:t>
      </w:r>
      <w:r w:rsidR="00036A22" w:rsidRPr="00D543BE">
        <w:t xml:space="preserve">el líquido sobrenadante </w:t>
      </w:r>
      <w:r w:rsidR="00036A22">
        <w:t>al que</w:t>
      </w:r>
      <w:r w:rsidR="00036A22" w:rsidRPr="00D543BE">
        <w:t xml:space="preserve"> se agregaron 0,5 ml de agua y 0,5 ml de </w:t>
      </w:r>
      <w:proofErr w:type="spellStart"/>
      <w:r w:rsidR="00036A22" w:rsidRPr="00D543BE">
        <w:t>MeOH</w:t>
      </w:r>
      <w:proofErr w:type="spellEnd"/>
      <w:r w:rsidR="00036A22" w:rsidRPr="00D543BE">
        <w:t xml:space="preserve"> (ambos calidad HPLC), </w:t>
      </w:r>
      <w:r w:rsidR="00036A22">
        <w:t>y</w:t>
      </w:r>
      <w:r w:rsidR="00036A22" w:rsidRPr="00D543BE">
        <w:t xml:space="preserve"> se centrifugaron a 10000 rpm por 10 min</w:t>
      </w:r>
      <w:r w:rsidR="00036A22">
        <w:t>.</w:t>
      </w:r>
      <w:r w:rsidR="00036A22" w:rsidRPr="00D543BE">
        <w:t xml:space="preserve"> </w:t>
      </w:r>
      <w:proofErr w:type="gramStart"/>
      <w:r w:rsidR="00036A22" w:rsidRPr="00D543BE">
        <w:t>a</w:t>
      </w:r>
      <w:proofErr w:type="gramEnd"/>
      <w:r w:rsidR="00036A22" w:rsidRPr="00D543BE">
        <w:t xml:space="preserve"> 4°C. Previo a la inyección al HPLC, los sobrenadantes se filtraron con filtro de 0,45 </w:t>
      </w:r>
      <w:proofErr w:type="spellStart"/>
      <w:r w:rsidR="00036A22" w:rsidRPr="00D543BE">
        <w:t>μm</w:t>
      </w:r>
      <w:proofErr w:type="spellEnd"/>
      <w:r w:rsidR="00036A22" w:rsidRPr="00D543BE">
        <w:t xml:space="preserve">. </w:t>
      </w:r>
      <w:r w:rsidR="00036A22">
        <w:t xml:space="preserve">La identificación y cuantificación se realizó por HPLC </w:t>
      </w:r>
      <w:r w:rsidR="00036A22" w:rsidRPr="00D543BE">
        <w:t>(</w:t>
      </w:r>
      <w:proofErr w:type="spellStart"/>
      <w:r w:rsidR="00036A22" w:rsidRPr="00D543BE">
        <w:t>Agilent</w:t>
      </w:r>
      <w:proofErr w:type="spellEnd"/>
      <w:r w:rsidR="00036A22" w:rsidRPr="00D543BE">
        <w:t xml:space="preserve"> 1100 series). Los resultados</w:t>
      </w:r>
      <w:r w:rsidR="00036A22">
        <w:t xml:space="preserve"> para el COU-total</w:t>
      </w:r>
      <w:r w:rsidR="00036A22" w:rsidRPr="00D543BE">
        <w:t xml:space="preserve"> </w:t>
      </w:r>
      <w:r w:rsidR="00036A22">
        <w:t xml:space="preserve">mostraron valores entre 458.33 ± 82.74 y 690 ± 72.13 ppm sin diferencias significativas entre los materiales analizados. Los resultados para el COU-libre </w:t>
      </w:r>
      <w:r w:rsidR="00036A22" w:rsidRPr="00CC0C61">
        <w:t xml:space="preserve">fueron de 53,5 ppm para Monarca SP INTA y CS-02 y de 46,3 ppm para </w:t>
      </w:r>
      <w:proofErr w:type="spellStart"/>
      <w:r w:rsidR="00036A22" w:rsidRPr="00CC0C61">
        <w:t>Barpal</w:t>
      </w:r>
      <w:proofErr w:type="spellEnd"/>
      <w:r w:rsidR="00036A22" w:rsidRPr="00CC0C61">
        <w:t xml:space="preserve"> 290. La proporción COU-libre en relación al COU- total fue de 7,75%, 8,25% y 7,47% para Monarca SP INTA, CS-02 y </w:t>
      </w:r>
      <w:proofErr w:type="spellStart"/>
      <w:r w:rsidR="00036A22" w:rsidRPr="00CC0C61">
        <w:t>Barpal</w:t>
      </w:r>
      <w:proofErr w:type="spellEnd"/>
      <w:r w:rsidR="00036A22" w:rsidRPr="00CC0C61">
        <w:t xml:space="preserve"> 290 respectivamente. Los resultados proporcionan info</w:t>
      </w:r>
      <w:r w:rsidR="00036A22">
        <w:t xml:space="preserve">rmación importante para el cultivo </w:t>
      </w:r>
      <w:r w:rsidR="00036A22">
        <w:rPr>
          <w:color w:val="212121"/>
        </w:rPr>
        <w:t xml:space="preserve">de alfalfa, </w:t>
      </w:r>
      <w:r w:rsidR="00043AA0">
        <w:rPr>
          <w:color w:val="212121"/>
        </w:rPr>
        <w:t>siendo</w:t>
      </w:r>
      <w:r w:rsidR="00036A22">
        <w:rPr>
          <w:color w:val="212121"/>
        </w:rPr>
        <w:t xml:space="preserve"> una alternativa para transferir estos compuestos </w:t>
      </w:r>
      <w:proofErr w:type="spellStart"/>
      <w:r w:rsidR="00036A22">
        <w:rPr>
          <w:color w:val="212121"/>
        </w:rPr>
        <w:t>bioactivos</w:t>
      </w:r>
      <w:proofErr w:type="spellEnd"/>
      <w:r w:rsidR="00036A22">
        <w:rPr>
          <w:color w:val="212121"/>
        </w:rPr>
        <w:t xml:space="preserve"> (</w:t>
      </w:r>
      <w:proofErr w:type="spellStart"/>
      <w:r w:rsidR="00036A22">
        <w:t>fitoquímicos</w:t>
      </w:r>
      <w:proofErr w:type="spellEnd"/>
      <w:r w:rsidR="00036A22">
        <w:t>) a la alimentación humana</w:t>
      </w:r>
      <w:r w:rsidR="00036A22">
        <w:rPr>
          <w:color w:val="212121"/>
        </w:rPr>
        <w:t xml:space="preserve">, sea en forma directa o indirecta a través de los productos pecuarios como la leche y sus derivados. </w:t>
      </w:r>
    </w:p>
    <w:p w:rsidR="00036A22" w:rsidRPr="007A5645" w:rsidRDefault="00036A22" w:rsidP="00036A22">
      <w:pPr>
        <w:spacing w:after="0" w:line="240" w:lineRule="auto"/>
        <w:ind w:left="0" w:hanging="2"/>
      </w:pPr>
    </w:p>
    <w:p w:rsidR="00036A22" w:rsidRDefault="00036A22" w:rsidP="00036A22">
      <w:pPr>
        <w:spacing w:line="240" w:lineRule="auto"/>
        <w:ind w:left="0" w:hanging="2"/>
      </w:pPr>
      <w:r>
        <w:t xml:space="preserve">Palabras claves: </w:t>
      </w:r>
      <w:proofErr w:type="spellStart"/>
      <w:r w:rsidRPr="00B63DAA">
        <w:rPr>
          <w:i/>
        </w:rPr>
        <w:t>Medicago</w:t>
      </w:r>
      <w:proofErr w:type="spellEnd"/>
      <w:r w:rsidRPr="00B63DAA">
        <w:rPr>
          <w:i/>
        </w:rPr>
        <w:t xml:space="preserve"> sativa</w:t>
      </w:r>
      <w:r>
        <w:t>, metabolitos secundarios, fitoestrógenos.</w:t>
      </w:r>
    </w:p>
    <w:p w:rsidR="00036A22" w:rsidRPr="00D543BE" w:rsidRDefault="00036A22" w:rsidP="00036A22">
      <w:pPr>
        <w:spacing w:line="240" w:lineRule="auto"/>
        <w:ind w:left="0" w:hanging="2"/>
      </w:pPr>
      <w:r>
        <w:t xml:space="preserve">Agradecimientos: Proyecto subsidiado por </w:t>
      </w:r>
      <w:r w:rsidR="001419CC">
        <w:t>INTA:</w:t>
      </w:r>
      <w:bookmarkStart w:id="0" w:name="_GoBack"/>
      <w:bookmarkEnd w:id="0"/>
      <w:r>
        <w:t xml:space="preserve"> P152; P147, REDALFA SE 18</w:t>
      </w:r>
    </w:p>
    <w:p w:rsidR="006D2084" w:rsidRDefault="006D2084" w:rsidP="00036A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6D2084" w:rsidRDefault="006D2084" w:rsidP="006D2084">
      <w:pPr>
        <w:spacing w:after="0" w:line="240" w:lineRule="auto"/>
        <w:ind w:left="0" w:hanging="2"/>
      </w:pPr>
    </w:p>
    <w:sectPr w:rsidR="006D208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B3" w:rsidRDefault="00455CB3" w:rsidP="00036A2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55CB3" w:rsidRDefault="00455CB3" w:rsidP="00036A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B3" w:rsidRDefault="00455CB3" w:rsidP="00036A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55CB3" w:rsidRDefault="00455CB3" w:rsidP="00036A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84" w:rsidRDefault="00455CB3" w:rsidP="00036A2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2084"/>
    <w:rsid w:val="00036A22"/>
    <w:rsid w:val="00043AA0"/>
    <w:rsid w:val="001419CC"/>
    <w:rsid w:val="00455CB3"/>
    <w:rsid w:val="006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036A22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036A2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Mercedes</cp:lastModifiedBy>
  <cp:revision>4</cp:revision>
  <dcterms:created xsi:type="dcterms:W3CDTF">2022-07-01T14:04:00Z</dcterms:created>
  <dcterms:modified xsi:type="dcterms:W3CDTF">2022-07-01T14:05:00Z</dcterms:modified>
</cp:coreProperties>
</file>