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A227" w14:textId="77777777" w:rsidR="00235EC4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Frutos de </w:t>
      </w:r>
      <w:r>
        <w:rPr>
          <w:b/>
          <w:i/>
          <w:color w:val="000000"/>
        </w:rPr>
        <w:t>Opuntia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sp</w:t>
      </w:r>
      <w:proofErr w:type="spellEnd"/>
      <w:r>
        <w:rPr>
          <w:b/>
          <w:color w:val="000000"/>
        </w:rPr>
        <w:t>. de la región del Impenetrable chaqueño y sus compuestos bioactivos</w:t>
      </w:r>
    </w:p>
    <w:p w14:paraId="14447887" w14:textId="77777777" w:rsidR="00235EC4" w:rsidRDefault="00235EC4">
      <w:pPr>
        <w:ind w:hanging="2"/>
        <w:jc w:val="center"/>
      </w:pPr>
    </w:p>
    <w:p w14:paraId="21D09C06" w14:textId="128B0A49" w:rsidR="00235EC4" w:rsidRPr="001727F7" w:rsidRDefault="00000000">
      <w:pPr>
        <w:ind w:hanging="2"/>
        <w:jc w:val="center"/>
        <w:rPr>
          <w:vertAlign w:val="superscript"/>
        </w:rPr>
      </w:pPr>
      <w:r>
        <w:t xml:space="preserve">Gómez </w:t>
      </w:r>
      <w:proofErr w:type="spellStart"/>
      <w:r>
        <w:t>Galassi</w:t>
      </w:r>
      <w:proofErr w:type="spellEnd"/>
      <w:r>
        <w:t>, EE</w:t>
      </w:r>
      <w:r w:rsidR="001727F7">
        <w:rPr>
          <w:vertAlign w:val="superscript"/>
        </w:rPr>
        <w:t>(1)</w:t>
      </w:r>
      <w:r>
        <w:t xml:space="preserve">, </w:t>
      </w:r>
      <w:r w:rsidR="00E87156">
        <w:t>La Cava, EL</w:t>
      </w:r>
      <w:r w:rsidR="001727F7">
        <w:rPr>
          <w:vertAlign w:val="superscript"/>
        </w:rPr>
        <w:t>(2)</w:t>
      </w:r>
      <w:r w:rsidR="00E87156">
        <w:t xml:space="preserve">, </w:t>
      </w:r>
      <w:r>
        <w:t>Avalos Llano KR</w:t>
      </w:r>
      <w:r w:rsidR="001727F7">
        <w:rPr>
          <w:vertAlign w:val="superscript"/>
        </w:rPr>
        <w:t>(1,2)</w:t>
      </w:r>
      <w:r>
        <w:t xml:space="preserve">, </w:t>
      </w:r>
      <w:proofErr w:type="spellStart"/>
      <w:r>
        <w:t>Sgroppo</w:t>
      </w:r>
      <w:proofErr w:type="spellEnd"/>
      <w:r>
        <w:t xml:space="preserve"> SC</w:t>
      </w:r>
      <w:r w:rsidR="001727F7">
        <w:rPr>
          <w:vertAlign w:val="superscript"/>
        </w:rPr>
        <w:t>(1,2)</w:t>
      </w:r>
    </w:p>
    <w:p w14:paraId="5AFE68DF" w14:textId="77777777" w:rsidR="00235EC4" w:rsidRDefault="00235EC4">
      <w:pPr>
        <w:ind w:hanging="2"/>
        <w:jc w:val="center"/>
      </w:pPr>
    </w:p>
    <w:p w14:paraId="6D0A12EB" w14:textId="4928EF08" w:rsidR="00235EC4" w:rsidRDefault="00000000" w:rsidP="001727F7">
      <w:pPr>
        <w:pStyle w:val="Prrafodelista"/>
        <w:numPr>
          <w:ilvl w:val="0"/>
          <w:numId w:val="1"/>
        </w:numPr>
        <w:spacing w:after="120"/>
      </w:pPr>
      <w:r>
        <w:t>U</w:t>
      </w:r>
      <w:r w:rsidR="001727F7">
        <w:t>NNE-FACENA</w:t>
      </w:r>
      <w:r>
        <w:t xml:space="preserve"> </w:t>
      </w:r>
    </w:p>
    <w:p w14:paraId="725800E1" w14:textId="11C9C9D2" w:rsidR="001727F7" w:rsidRDefault="001727F7" w:rsidP="001727F7">
      <w:pPr>
        <w:pStyle w:val="Prrafodelista"/>
        <w:numPr>
          <w:ilvl w:val="0"/>
          <w:numId w:val="1"/>
        </w:numPr>
        <w:spacing w:after="120"/>
      </w:pPr>
      <w:r>
        <w:t>IQUIBA NEA- CONICET-UNNE</w:t>
      </w:r>
    </w:p>
    <w:p w14:paraId="3684AE65" w14:textId="77777777" w:rsidR="00235EC4" w:rsidRDefault="00000000">
      <w:pPr>
        <w:spacing w:after="120"/>
        <w:ind w:hanging="2"/>
        <w:rPr>
          <w:color w:val="000000"/>
        </w:rPr>
      </w:pPr>
      <w:r>
        <w:rPr>
          <w:color w:val="000000"/>
        </w:rPr>
        <w:t xml:space="preserve">Dirección de </w:t>
      </w:r>
      <w:proofErr w:type="spellStart"/>
      <w:r>
        <w:rPr>
          <w:color w:val="000000"/>
        </w:rPr>
        <w:t>e-mail:</w:t>
      </w:r>
      <w:r>
        <w:t>sonia.sgroppo@comunidad.unne.edu.ar</w:t>
      </w:r>
      <w:proofErr w:type="spellEnd"/>
      <w:r>
        <w:rPr>
          <w:color w:val="000000"/>
        </w:rPr>
        <w:tab/>
      </w:r>
    </w:p>
    <w:p w14:paraId="1B231742" w14:textId="77777777" w:rsidR="00235EC4" w:rsidRDefault="00235EC4">
      <w:pPr>
        <w:ind w:hanging="2"/>
      </w:pPr>
    </w:p>
    <w:p w14:paraId="2C400C27" w14:textId="77777777" w:rsidR="00235EC4" w:rsidRDefault="00000000">
      <w:pPr>
        <w:ind w:hanging="2"/>
      </w:pPr>
      <w:r>
        <w:t>RESUMEN</w:t>
      </w:r>
    </w:p>
    <w:p w14:paraId="301F1174" w14:textId="77777777" w:rsidR="00235EC4" w:rsidRDefault="00235EC4">
      <w:pPr>
        <w:ind w:hanging="2"/>
      </w:pPr>
    </w:p>
    <w:p w14:paraId="32ED6E73" w14:textId="4072A766" w:rsidR="00235EC4" w:rsidRDefault="00000000" w:rsidP="009A288C">
      <w:pPr>
        <w:ind w:hanging="2"/>
      </w:pPr>
      <w:r>
        <w:t xml:space="preserve">La </w:t>
      </w:r>
      <w:r>
        <w:rPr>
          <w:i/>
        </w:rPr>
        <w:t>Opuntia</w:t>
      </w:r>
      <w:r>
        <w:t xml:space="preserve"> es una planta multipropósito, proveedora de forraje, alimento, compuestos cosméticos, medicinales, nutracéuticos, siendo un cultivo de bajo costo, de desarrollo en tierras poco exigentes, capaz de evitar la degradación del suelo y proteger el hábitat de la fauna silvestre. En general, la capacidad biológica y nutracéutica de la </w:t>
      </w:r>
      <w:r>
        <w:rPr>
          <w:i/>
        </w:rPr>
        <w:t xml:space="preserve">Opuntia </w:t>
      </w:r>
      <w:r>
        <w:t xml:space="preserve">se debería a la acción sinérgica de </w:t>
      </w:r>
      <w:proofErr w:type="spellStart"/>
      <w:r>
        <w:t>betalaínas</w:t>
      </w:r>
      <w:proofErr w:type="spellEnd"/>
      <w:r>
        <w:t>, flavonoides y otros compuestos biológicamente activos. El objetivo de</w:t>
      </w:r>
      <w:r w:rsidR="009C739F">
        <w:t xml:space="preserve"> este</w:t>
      </w:r>
      <w:r>
        <w:t xml:space="preserve"> trabajo fue evalua</w:t>
      </w:r>
      <w:r w:rsidR="00BB6165">
        <w:t xml:space="preserve">r </w:t>
      </w:r>
      <w:r>
        <w:t>el contenido de los principales componentes bioactivos (</w:t>
      </w:r>
      <w:proofErr w:type="spellStart"/>
      <w:r>
        <w:t>betalaínas</w:t>
      </w:r>
      <w:proofErr w:type="spellEnd"/>
      <w:r>
        <w:t xml:space="preserve"> y fenoles totales) y la capacidad antioxidante de frutos de </w:t>
      </w:r>
      <w:r>
        <w:rPr>
          <w:i/>
        </w:rPr>
        <w:t>Opuntia</w:t>
      </w:r>
      <w:r>
        <w:t xml:space="preserve"> de pulpa de color naranja y púrpura que crecen en la Región del Impenetrable chaqueño. </w:t>
      </w:r>
      <w:r w:rsidR="0044507E">
        <w:t xml:space="preserve">Además </w:t>
      </w:r>
      <w:r w:rsidR="009C739F">
        <w:t xml:space="preserve">se </w:t>
      </w:r>
      <w:r w:rsidR="0044507E">
        <w:t>caracteriza</w:t>
      </w:r>
      <w:r w:rsidR="00EE54F0">
        <w:t>ron</w:t>
      </w:r>
      <w:r w:rsidR="0044507E">
        <w:t xml:space="preserve"> fisicoquímica</w:t>
      </w:r>
      <w:r w:rsidR="00EE54F0">
        <w:t>mente</w:t>
      </w:r>
      <w:r w:rsidR="0044507E">
        <w:t xml:space="preserve"> los frutos y d</w:t>
      </w:r>
      <w:r w:rsidR="009C739F">
        <w:t>etectaron los</w:t>
      </w:r>
      <w:r w:rsidR="0044507E">
        <w:t xml:space="preserve"> ácidos orgánicos</w:t>
      </w:r>
      <w:r w:rsidR="009C739F">
        <w:t xml:space="preserve"> presentes</w:t>
      </w:r>
      <w:r w:rsidR="0044507E">
        <w:t xml:space="preserve">. </w:t>
      </w:r>
      <w:r>
        <w:t xml:space="preserve">Se trabajó con pulpa de frutos de </w:t>
      </w:r>
      <w:r>
        <w:rPr>
          <w:i/>
        </w:rPr>
        <w:t>Opuntia</w:t>
      </w:r>
      <w:r>
        <w:t xml:space="preserve">, variedades naranja y púrpura en estado de madurez fisiológica, determinándose  el contenido en </w:t>
      </w:r>
      <w:proofErr w:type="spellStart"/>
      <w:r>
        <w:t>betalaínas</w:t>
      </w:r>
      <w:proofErr w:type="spellEnd"/>
      <w:r>
        <w:t xml:space="preserve"> (por espectrofotometría visible), fenoles totales (por espectrofotometría en microplaca con el reactivo de </w:t>
      </w:r>
      <w:proofErr w:type="spellStart"/>
      <w:r>
        <w:t>Folin-Ciocalteu</w:t>
      </w:r>
      <w:proofErr w:type="spellEnd"/>
      <w:r>
        <w:t>), capacidad antioxidante (por espectrofotometría en microplaca con los reactivos DPPH</w:t>
      </w:r>
      <w:r>
        <w:rPr>
          <w:vertAlign w:val="superscript"/>
        </w:rPr>
        <w:t>.</w:t>
      </w:r>
      <w:r>
        <w:t xml:space="preserve"> y ABTS</w:t>
      </w:r>
      <w:r>
        <w:rPr>
          <w:vertAlign w:val="superscript"/>
        </w:rPr>
        <w:t>.+</w:t>
      </w:r>
      <w:r>
        <w:t>)</w:t>
      </w:r>
      <w:r w:rsidR="0044507E">
        <w:t>, ácidos orgánicos por HPLC, contenido de agua, lípidos y m</w:t>
      </w:r>
      <w:r w:rsidR="009C739F">
        <w:t>idieron</w:t>
      </w:r>
      <w:r w:rsidR="0044507E">
        <w:t xml:space="preserve"> las características físicas de los frutos y el color superficial</w:t>
      </w:r>
      <w:r>
        <w:t>.</w:t>
      </w:r>
      <w:r>
        <w:rPr>
          <w:color w:val="FF0000"/>
        </w:rPr>
        <w:t xml:space="preserve"> </w:t>
      </w:r>
      <w:r>
        <w:t xml:space="preserve">Los datos fueron analizados </w:t>
      </w:r>
      <w:r w:rsidR="009C739F">
        <w:t>estadísticamente (</w:t>
      </w:r>
      <w:r>
        <w:t>ANAVA</w:t>
      </w:r>
      <w:r w:rsidR="009C739F">
        <w:t>)</w:t>
      </w:r>
      <w:r>
        <w:t>.</w:t>
      </w:r>
      <w:r w:rsidR="00AC6285">
        <w:t xml:space="preserve"> E</w:t>
      </w:r>
      <w:r w:rsidR="00937664">
        <w:t xml:space="preserve">l peso </w:t>
      </w:r>
      <w:r w:rsidR="0049409A">
        <w:t>registrado para ambas variedades</w:t>
      </w:r>
      <w:r w:rsidR="00937664">
        <w:t xml:space="preserve"> estuvo en un rango de 84,51 </w:t>
      </w:r>
      <w:r w:rsidR="0049409A">
        <w:t>a</w:t>
      </w:r>
      <w:r w:rsidR="00937664">
        <w:t xml:space="preserve"> 144,57 g, sus ejes mayor y menor midieron</w:t>
      </w:r>
      <w:r w:rsidR="00C70518">
        <w:t xml:space="preserve"> entre 8,37 ±</w:t>
      </w:r>
      <w:r w:rsidR="0049409A">
        <w:t xml:space="preserve"> 1,08</w:t>
      </w:r>
      <w:r w:rsidR="00C70518">
        <w:t xml:space="preserve"> y 5,13 ±</w:t>
      </w:r>
      <w:r w:rsidR="0049409A">
        <w:t xml:space="preserve"> 0,21</w:t>
      </w:r>
      <w:r w:rsidR="009F19E7">
        <w:t>y los valores de l</w:t>
      </w:r>
      <w:r w:rsidR="00E87156">
        <w:t xml:space="preserve">os parámetros de color superficial </w:t>
      </w:r>
      <w:r w:rsidR="009F19E7">
        <w:t xml:space="preserve">fueron </w:t>
      </w:r>
      <w:r w:rsidR="00E87156">
        <w:t>L*= 37,91 ± 3,52 y 25,02 ± 4,20; a* = 3,62 ± 0,63 y 8,52 ± 3,21; b* = 17,51 ± 4,44 y 4,44 ± 1,69 para los frutos naranja y púrpura respectivamente</w:t>
      </w:r>
      <w:r w:rsidR="009F19E7">
        <w:t>. E</w:t>
      </w:r>
      <w:r w:rsidR="0049409A">
        <w:t xml:space="preserve">l contenido de </w:t>
      </w:r>
      <w:r w:rsidR="00937664">
        <w:t xml:space="preserve">agua </w:t>
      </w:r>
      <w:r w:rsidR="0049409A">
        <w:t>fue d</w:t>
      </w:r>
      <w:r w:rsidR="00937664">
        <w:t>el 75-83%</w:t>
      </w:r>
      <w:r w:rsidR="009F19E7">
        <w:t>,</w:t>
      </w:r>
      <w:r w:rsidR="00C70518">
        <w:t xml:space="preserve"> lípidos inferior al </w:t>
      </w:r>
      <w:r w:rsidR="00422874">
        <w:t>0,43</w:t>
      </w:r>
      <w:r w:rsidR="00C70518">
        <w:t>%</w:t>
      </w:r>
      <w:r w:rsidR="00E87156">
        <w:t xml:space="preserve">, </w:t>
      </w:r>
      <w:r w:rsidR="00E87156">
        <w:t xml:space="preserve">pH = 4,1-6,24, acidez 0,04 ± 0,001 </w:t>
      </w:r>
      <w:proofErr w:type="spellStart"/>
      <w:r w:rsidR="00E87156">
        <w:t>meq</w:t>
      </w:r>
      <w:proofErr w:type="spellEnd"/>
      <w:r w:rsidR="00E87156">
        <w:t>/g,</w:t>
      </w:r>
      <w:r w:rsidR="00E87156" w:rsidRPr="00E87156">
        <w:t xml:space="preserve"> </w:t>
      </w:r>
      <w:r w:rsidR="009F19E7">
        <w:t xml:space="preserve">habiéndose </w:t>
      </w:r>
      <w:r w:rsidR="00E87156">
        <w:t>detect</w:t>
      </w:r>
      <w:r w:rsidR="009F19E7">
        <w:t>ado presencia de</w:t>
      </w:r>
      <w:r w:rsidR="00E87156">
        <w:t xml:space="preserve"> ácidos ascórbico, cítrico, málico </w:t>
      </w:r>
      <w:r w:rsidR="009F19E7">
        <w:t xml:space="preserve">y </w:t>
      </w:r>
      <w:r w:rsidR="00E87156">
        <w:t>tartárico</w:t>
      </w:r>
      <w:r w:rsidR="00C70518">
        <w:t>.</w:t>
      </w:r>
      <w:r w:rsidR="009F19E7">
        <w:t xml:space="preserve"> </w:t>
      </w:r>
      <w:r w:rsidR="0049409A">
        <w:t xml:space="preserve">En </w:t>
      </w:r>
      <w:r w:rsidR="0049409A">
        <w:rPr>
          <w:i/>
        </w:rPr>
        <w:t xml:space="preserve">Opuntia </w:t>
      </w:r>
      <w:r w:rsidR="0049409A">
        <w:t xml:space="preserve">naranja se encontró un nivel de </w:t>
      </w:r>
      <w:proofErr w:type="spellStart"/>
      <w:r w:rsidR="0049409A">
        <w:t>betacianinas</w:t>
      </w:r>
      <w:proofErr w:type="spellEnd"/>
      <w:r w:rsidR="0049409A">
        <w:t xml:space="preserve"> de 11,90  ± 0,33 µg/g de tejido fresco, contenido marcadamente menor (p &lt; 0,0001) al encontrado en los frutos púrpura que fue de 146,70 ± 8,33 µg/g. Por otra parte, la </w:t>
      </w:r>
      <w:r w:rsidR="0049409A">
        <w:rPr>
          <w:i/>
        </w:rPr>
        <w:t>Opuntia</w:t>
      </w:r>
      <w:r w:rsidR="0049409A">
        <w:t xml:space="preserve"> naranja tuvo una concentración de </w:t>
      </w:r>
      <w:proofErr w:type="spellStart"/>
      <w:r w:rsidR="0049409A">
        <w:t>betaxantinas</w:t>
      </w:r>
      <w:proofErr w:type="spellEnd"/>
      <w:r w:rsidR="0049409A">
        <w:t xml:space="preserve"> de 90,99 ± 3,61 µg/g, un 47 % superior al detectado en </w:t>
      </w:r>
      <w:r w:rsidR="0049409A">
        <w:rPr>
          <w:i/>
        </w:rPr>
        <w:t>Opuntia</w:t>
      </w:r>
      <w:r w:rsidR="0049409A">
        <w:t xml:space="preserve"> púrpura que alcanzó niveles de 61,70 ± 6,09 µg/g (p=0,002). En cuanto al contenido de fenoles totales, los frutos naranja tuvieron valores en el rango de 76,05-99,77 mg de ácido gálico/100 g de tejido fresco, mientras que en los púrpura fue de 63,80-89,56 mg/100 g. Los valores de la capacidad antioxidante de </w:t>
      </w:r>
      <w:r w:rsidR="0049409A">
        <w:rPr>
          <w:i/>
        </w:rPr>
        <w:t>Opuntia</w:t>
      </w:r>
      <w:r w:rsidR="0049409A">
        <w:t xml:space="preserve"> naranja determinados por el método del radical DPPH</w:t>
      </w:r>
      <w:r w:rsidR="0049409A">
        <w:rPr>
          <w:vertAlign w:val="superscript"/>
        </w:rPr>
        <w:t>.</w:t>
      </w:r>
      <w:r w:rsidR="0049409A">
        <w:t xml:space="preserve"> estuvieron en el rango de 2.283-2.841 mmol de </w:t>
      </w:r>
      <w:proofErr w:type="spellStart"/>
      <w:r w:rsidR="0049409A">
        <w:t>trolox</w:t>
      </w:r>
      <w:proofErr w:type="spellEnd"/>
      <w:r w:rsidR="0049409A">
        <w:t xml:space="preserve">/kg de tejido fresco, sin embargo, en </w:t>
      </w:r>
      <w:r w:rsidR="0049409A">
        <w:rPr>
          <w:i/>
        </w:rPr>
        <w:t xml:space="preserve">Opuntia </w:t>
      </w:r>
      <w:r w:rsidR="0049409A">
        <w:t xml:space="preserve">púrpura fue 2.777-3.557 mmol/kg. Por otra parte, se obtuvieron valores en el rango de 22.084 a 31.575 mmol de </w:t>
      </w:r>
      <w:proofErr w:type="spellStart"/>
      <w:r w:rsidR="0049409A">
        <w:t>trolox</w:t>
      </w:r>
      <w:proofErr w:type="spellEnd"/>
      <w:r w:rsidR="0049409A">
        <w:t xml:space="preserve">/kg de tejido fresco para </w:t>
      </w:r>
      <w:r w:rsidR="0049409A">
        <w:rPr>
          <w:i/>
        </w:rPr>
        <w:t xml:space="preserve">Opuntia </w:t>
      </w:r>
      <w:r w:rsidR="0049409A">
        <w:t xml:space="preserve">naranja, y de 19.153 a 25.439 mmol/kg para la </w:t>
      </w:r>
      <w:r w:rsidR="0049409A">
        <w:rPr>
          <w:i/>
        </w:rPr>
        <w:t xml:space="preserve">Opuntia </w:t>
      </w:r>
      <w:r w:rsidR="0049409A">
        <w:t>púrpura, por el ensayo con ABTS</w:t>
      </w:r>
      <w:r w:rsidR="0049409A">
        <w:rPr>
          <w:vertAlign w:val="superscript"/>
        </w:rPr>
        <w:t>.+</w:t>
      </w:r>
      <w:r w:rsidR="0049409A">
        <w:t xml:space="preserve">. Por todo lo expuesto, la </w:t>
      </w:r>
      <w:r w:rsidR="0049409A">
        <w:rPr>
          <w:i/>
        </w:rPr>
        <w:t>Opuntia</w:t>
      </w:r>
      <w:r w:rsidR="0049409A">
        <w:t xml:space="preserve"> naranja presentó un menor contenido de </w:t>
      </w:r>
      <w:proofErr w:type="spellStart"/>
      <w:r w:rsidR="0049409A">
        <w:t>betacianinas</w:t>
      </w:r>
      <w:proofErr w:type="spellEnd"/>
      <w:r w:rsidR="0049409A">
        <w:t xml:space="preserve">, y mayor contenido de </w:t>
      </w:r>
      <w:proofErr w:type="spellStart"/>
      <w:r w:rsidR="0049409A">
        <w:t>betaxantinas</w:t>
      </w:r>
      <w:proofErr w:type="spellEnd"/>
      <w:r w:rsidR="0049409A">
        <w:t>, fenoles totales y capacidad antioxidante (método DPPH</w:t>
      </w:r>
      <w:r w:rsidR="0049409A">
        <w:rPr>
          <w:vertAlign w:val="superscript"/>
        </w:rPr>
        <w:t>.</w:t>
      </w:r>
      <w:r w:rsidR="0049409A">
        <w:t>) que los frutos</w:t>
      </w:r>
      <w:r w:rsidR="0049409A">
        <w:rPr>
          <w:i/>
        </w:rPr>
        <w:t xml:space="preserve"> </w:t>
      </w:r>
      <w:r w:rsidR="0049409A">
        <w:t>púrpura.</w:t>
      </w:r>
    </w:p>
    <w:p w14:paraId="59B30D6A" w14:textId="77777777" w:rsidR="00235EC4" w:rsidRDefault="00000000">
      <w:pPr>
        <w:ind w:hanging="2"/>
      </w:pPr>
      <w:r>
        <w:lastRenderedPageBreak/>
        <w:t xml:space="preserve"> </w:t>
      </w:r>
    </w:p>
    <w:p w14:paraId="45167AF7" w14:textId="77777777" w:rsidR="00235EC4" w:rsidRDefault="00235EC4">
      <w:pPr>
        <w:ind w:hanging="2"/>
      </w:pPr>
    </w:p>
    <w:p w14:paraId="0A783F4F" w14:textId="7D98441C" w:rsidR="00235EC4" w:rsidRDefault="00000000">
      <w:pPr>
        <w:ind w:hanging="2"/>
      </w:pPr>
      <w:r>
        <w:t xml:space="preserve">Palabras Clave: pulpa naranja, pulpa púrpura, </w:t>
      </w:r>
      <w:proofErr w:type="spellStart"/>
      <w:r>
        <w:t>betalaínas</w:t>
      </w:r>
      <w:proofErr w:type="spellEnd"/>
      <w:r>
        <w:t>, fenoles totales</w:t>
      </w:r>
    </w:p>
    <w:sectPr w:rsidR="00235EC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C760" w14:textId="77777777" w:rsidR="0029512C" w:rsidRDefault="0029512C">
      <w:pPr>
        <w:ind w:hanging="2"/>
      </w:pPr>
      <w:r>
        <w:separator/>
      </w:r>
    </w:p>
  </w:endnote>
  <w:endnote w:type="continuationSeparator" w:id="0">
    <w:p w14:paraId="6CEDE491" w14:textId="77777777" w:rsidR="0029512C" w:rsidRDefault="0029512C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9BDE" w14:textId="77777777" w:rsidR="0029512C" w:rsidRDefault="0029512C">
      <w:pPr>
        <w:ind w:hanging="2"/>
      </w:pPr>
      <w:r>
        <w:separator/>
      </w:r>
    </w:p>
  </w:footnote>
  <w:footnote w:type="continuationSeparator" w:id="0">
    <w:p w14:paraId="160E272D" w14:textId="77777777" w:rsidR="0029512C" w:rsidRDefault="0029512C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FACD" w14:textId="77777777" w:rsidR="00235EC4" w:rsidRDefault="00000000">
    <w:pPr>
      <w:pBdr>
        <w:top w:val="nil"/>
        <w:left w:val="nil"/>
        <w:bottom w:val="single" w:sz="4" w:space="1" w:color="000000"/>
        <w:right w:val="nil"/>
        <w:between w:val="nil"/>
      </w:pBdr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9643C1" wp14:editId="7AB20F76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4404"/>
    <w:multiLevelType w:val="hybridMultilevel"/>
    <w:tmpl w:val="94064F0E"/>
    <w:lvl w:ilvl="0" w:tplc="9C2EF8A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78" w:hanging="360"/>
      </w:pPr>
    </w:lvl>
    <w:lvl w:ilvl="2" w:tplc="040A001B" w:tentative="1">
      <w:start w:val="1"/>
      <w:numFmt w:val="lowerRoman"/>
      <w:lvlText w:val="%3."/>
      <w:lvlJc w:val="right"/>
      <w:pPr>
        <w:ind w:left="1798" w:hanging="180"/>
      </w:pPr>
    </w:lvl>
    <w:lvl w:ilvl="3" w:tplc="040A000F" w:tentative="1">
      <w:start w:val="1"/>
      <w:numFmt w:val="decimal"/>
      <w:lvlText w:val="%4."/>
      <w:lvlJc w:val="left"/>
      <w:pPr>
        <w:ind w:left="2518" w:hanging="360"/>
      </w:pPr>
    </w:lvl>
    <w:lvl w:ilvl="4" w:tplc="040A0019" w:tentative="1">
      <w:start w:val="1"/>
      <w:numFmt w:val="lowerLetter"/>
      <w:lvlText w:val="%5."/>
      <w:lvlJc w:val="left"/>
      <w:pPr>
        <w:ind w:left="3238" w:hanging="360"/>
      </w:pPr>
    </w:lvl>
    <w:lvl w:ilvl="5" w:tplc="040A001B" w:tentative="1">
      <w:start w:val="1"/>
      <w:numFmt w:val="lowerRoman"/>
      <w:lvlText w:val="%6."/>
      <w:lvlJc w:val="right"/>
      <w:pPr>
        <w:ind w:left="3958" w:hanging="180"/>
      </w:pPr>
    </w:lvl>
    <w:lvl w:ilvl="6" w:tplc="040A000F" w:tentative="1">
      <w:start w:val="1"/>
      <w:numFmt w:val="decimal"/>
      <w:lvlText w:val="%7."/>
      <w:lvlJc w:val="left"/>
      <w:pPr>
        <w:ind w:left="4678" w:hanging="360"/>
      </w:pPr>
    </w:lvl>
    <w:lvl w:ilvl="7" w:tplc="040A0019" w:tentative="1">
      <w:start w:val="1"/>
      <w:numFmt w:val="lowerLetter"/>
      <w:lvlText w:val="%8."/>
      <w:lvlJc w:val="left"/>
      <w:pPr>
        <w:ind w:left="5398" w:hanging="360"/>
      </w:pPr>
    </w:lvl>
    <w:lvl w:ilvl="8" w:tplc="0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2811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C4"/>
    <w:rsid w:val="00000A73"/>
    <w:rsid w:val="000C1F1A"/>
    <w:rsid w:val="001727F7"/>
    <w:rsid w:val="00235EC4"/>
    <w:rsid w:val="0029512C"/>
    <w:rsid w:val="00422874"/>
    <w:rsid w:val="0044507E"/>
    <w:rsid w:val="004738C6"/>
    <w:rsid w:val="0049409A"/>
    <w:rsid w:val="007B7B6E"/>
    <w:rsid w:val="00922730"/>
    <w:rsid w:val="00937664"/>
    <w:rsid w:val="00976C94"/>
    <w:rsid w:val="009A288C"/>
    <w:rsid w:val="009C739F"/>
    <w:rsid w:val="009F19E7"/>
    <w:rsid w:val="00A377CD"/>
    <w:rsid w:val="00AC6285"/>
    <w:rsid w:val="00B53338"/>
    <w:rsid w:val="00BB6165"/>
    <w:rsid w:val="00C70518"/>
    <w:rsid w:val="00DD05AF"/>
    <w:rsid w:val="00E87156"/>
    <w:rsid w:val="00EE54F0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6F847"/>
  <w15:docId w15:val="{3CE39082-2835-F845-B635-20F76C39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3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suppressAutoHyphens/>
      <w:spacing w:after="200" w:line="276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" w:hAnsi="Arial"/>
      <w:b/>
      <w:position w:val="-1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uppressAutoHyphens/>
      <w:spacing w:after="200" w:line="276" w:lineRule="auto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Arial" w:hAnsi="Arial"/>
      <w:position w:val="-1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uppressAutoHyphens/>
      <w:spacing w:before="480"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position w:val="-1"/>
      <w:sz w:val="72"/>
      <w:szCs w:val="72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/>
      <w:position w:val="-1"/>
      <w:lang w:eastAsia="en-US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/>
      <w:position w:val="-1"/>
      <w:lang w:eastAsia="en-US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Segoe UI" w:eastAsia="Arial" w:hAnsi="Segoe UI"/>
      <w:position w:val="-1"/>
      <w:sz w:val="18"/>
      <w:szCs w:val="18"/>
      <w:lang w:eastAsia="en-US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uppressAutoHyphens/>
      <w:spacing w:before="360" w:after="8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paragraph" w:styleId="Prrafodelista">
    <w:name w:val="List Paragraph"/>
    <w:basedOn w:val="Normal"/>
    <w:uiPriority w:val="34"/>
    <w:qFormat/>
    <w:rsid w:val="0017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8DgqPJPKbPBdCHNbTFEdCNs3Q==">AMUW2mXybsBej2fEhXRF1pRyiD9LBLBIrLpKZ4AGmizKufmUYONEbqxONiJUPHCuF/c3zVnx31eqT1qq7dRvnn+A/W31BR82xtsDZjm+klifSD9+7Ww7kmI=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Sonia Cecilia SGROPPO</cp:lastModifiedBy>
  <cp:revision>8</cp:revision>
  <dcterms:created xsi:type="dcterms:W3CDTF">2022-07-01T09:18:00Z</dcterms:created>
  <dcterms:modified xsi:type="dcterms:W3CDTF">2022-07-04T23:40:00Z</dcterms:modified>
</cp:coreProperties>
</file>