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B5586" w14:textId="41D80BBF" w:rsidR="001B2712" w:rsidRDefault="00A50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Xilooligosacáridos de biomasa agroindustrial: efecto prebiótico y su impacto en bacterias</w:t>
      </w:r>
      <w:r w:rsidR="000F78B2">
        <w:rPr>
          <w:b/>
          <w:color w:val="000000"/>
        </w:rPr>
        <w:t xml:space="preserve"> de la</w:t>
      </w:r>
      <w:r>
        <w:rPr>
          <w:b/>
          <w:color w:val="000000"/>
        </w:rPr>
        <w:t xml:space="preserve"> microflora </w:t>
      </w:r>
      <w:r w:rsidR="000F78B2">
        <w:rPr>
          <w:b/>
          <w:color w:val="000000"/>
        </w:rPr>
        <w:t>intestinal</w:t>
      </w:r>
    </w:p>
    <w:p w14:paraId="176CD451" w14:textId="77777777" w:rsidR="001B2712" w:rsidRDefault="001B2712">
      <w:pPr>
        <w:spacing w:after="0" w:line="240" w:lineRule="auto"/>
        <w:ind w:left="0" w:hanging="2"/>
        <w:jc w:val="center"/>
      </w:pPr>
    </w:p>
    <w:p w14:paraId="4519EAB6" w14:textId="13C4CF36" w:rsidR="001B2712" w:rsidRDefault="00A5012A" w:rsidP="001F5F66">
      <w:pPr>
        <w:spacing w:after="0" w:line="240" w:lineRule="auto"/>
        <w:ind w:left="0" w:hanging="2"/>
        <w:jc w:val="center"/>
      </w:pPr>
      <w:r>
        <w:t>Romano C</w:t>
      </w:r>
      <w:r w:rsidR="001F5F66">
        <w:t>L</w:t>
      </w:r>
      <w:r>
        <w:t xml:space="preserve"> (1), </w:t>
      </w:r>
      <w:r w:rsidR="001F5F66">
        <w:t xml:space="preserve">Hero, JS (1), </w:t>
      </w:r>
      <w:r>
        <w:t>P</w:t>
      </w:r>
      <w:r w:rsidR="001F5F66">
        <w:t>isa</w:t>
      </w:r>
      <w:r>
        <w:t xml:space="preserve"> J</w:t>
      </w:r>
      <w:r w:rsidR="001F5F66">
        <w:t>H</w:t>
      </w:r>
      <w:r>
        <w:t xml:space="preserve"> (1,2), M</w:t>
      </w:r>
      <w:r w:rsidR="001F5F66">
        <w:t xml:space="preserve">artínez </w:t>
      </w:r>
      <w:r>
        <w:t>M</w:t>
      </w:r>
      <w:r w:rsidR="001F5F66">
        <w:t>A</w:t>
      </w:r>
      <w:r>
        <w:t xml:space="preserve"> (1,3)</w:t>
      </w:r>
    </w:p>
    <w:p w14:paraId="0E4E264E" w14:textId="77777777" w:rsidR="001B2712" w:rsidRDefault="001B2712">
      <w:pPr>
        <w:spacing w:after="0" w:line="240" w:lineRule="auto"/>
        <w:ind w:left="0" w:hanging="2"/>
        <w:jc w:val="center"/>
      </w:pPr>
    </w:p>
    <w:p w14:paraId="23FC4DE4" w14:textId="466BB976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(1) </w:t>
      </w:r>
      <w:r w:rsidR="001F5F66">
        <w:t>Planta Piloto de Procesos Industriales Microbiológicos (PROIMI-CONICET), Tucumán, Argentina.</w:t>
      </w:r>
    </w:p>
    <w:p w14:paraId="1138ADAE" w14:textId="77F7B1D8" w:rsidR="001F5F66" w:rsidRDefault="007A7B61" w:rsidP="001F5F66">
      <w:pPr>
        <w:spacing w:after="120" w:line="240" w:lineRule="auto"/>
        <w:ind w:left="0" w:hanging="2"/>
        <w:jc w:val="left"/>
      </w:pPr>
      <w:r>
        <w:t xml:space="preserve">(2) </w:t>
      </w:r>
      <w:r w:rsidR="001F5F66">
        <w:t>Universidad de San Pablo T (USPT), Tucumán, Argentina.</w:t>
      </w:r>
    </w:p>
    <w:p w14:paraId="5AFE14E5" w14:textId="04C4D7D3" w:rsidR="001B2712" w:rsidRDefault="001F5F66" w:rsidP="001F5F66">
      <w:pPr>
        <w:spacing w:after="120" w:line="240" w:lineRule="auto"/>
        <w:ind w:left="0" w:hanging="2"/>
        <w:jc w:val="left"/>
      </w:pPr>
      <w:r>
        <w:t xml:space="preserve">(3) Facultad de Ciencias Exactas </w:t>
      </w:r>
      <w:r w:rsidR="001257CC">
        <w:t>y Tecnología, Universidad Nacional de Tucumán (</w:t>
      </w:r>
      <w:r>
        <w:t>UNT), Tucumán, Argentina.</w:t>
      </w:r>
    </w:p>
    <w:p w14:paraId="60747925" w14:textId="681715BB" w:rsidR="001B2712" w:rsidRDefault="007A7B6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41249">
        <w:rPr>
          <w:color w:val="000000"/>
        </w:rPr>
        <w:t xml:space="preserve"> </w:t>
      </w:r>
      <w:r w:rsidR="00041249" w:rsidRPr="00041249">
        <w:rPr>
          <w:color w:val="000000"/>
        </w:rPr>
        <w:t>biocarlaromano@gmail.com</w:t>
      </w:r>
      <w:r>
        <w:rPr>
          <w:color w:val="000000"/>
        </w:rPr>
        <w:tab/>
      </w:r>
    </w:p>
    <w:p w14:paraId="6F58661E" w14:textId="77777777" w:rsidR="001B2712" w:rsidRDefault="001B2712">
      <w:pPr>
        <w:spacing w:after="0" w:line="240" w:lineRule="auto"/>
        <w:ind w:left="0" w:hanging="2"/>
      </w:pPr>
    </w:p>
    <w:p w14:paraId="2D527965" w14:textId="77777777" w:rsidR="001B2712" w:rsidRDefault="007A7B61">
      <w:pPr>
        <w:spacing w:after="0" w:line="240" w:lineRule="auto"/>
        <w:ind w:left="0" w:hanging="2"/>
      </w:pPr>
      <w:r>
        <w:t>RESUMEN</w:t>
      </w:r>
    </w:p>
    <w:p w14:paraId="5007F221" w14:textId="77777777" w:rsidR="001B2712" w:rsidRDefault="001B2712">
      <w:pPr>
        <w:spacing w:after="0" w:line="240" w:lineRule="auto"/>
        <w:ind w:left="0" w:hanging="2"/>
      </w:pPr>
    </w:p>
    <w:p w14:paraId="7AC95713" w14:textId="518757A8" w:rsidR="006F6774" w:rsidRDefault="00D313FC" w:rsidP="006F6774">
      <w:pPr>
        <w:spacing w:after="0" w:line="240" w:lineRule="auto"/>
        <w:ind w:left="0" w:hanging="2"/>
      </w:pPr>
      <w:r>
        <w:t xml:space="preserve">Los prebióticos son </w:t>
      </w:r>
      <w:r w:rsidR="00462E53">
        <w:t xml:space="preserve">ingredientes </w:t>
      </w:r>
      <w:r>
        <w:t>alimentarios</w:t>
      </w:r>
      <w:r w:rsidR="00462E53">
        <w:t xml:space="preserve">, </w:t>
      </w:r>
      <w:r w:rsidR="00654BDE">
        <w:t>selectivamente</w:t>
      </w:r>
      <w:r w:rsidR="00462E53">
        <w:t xml:space="preserve"> </w:t>
      </w:r>
      <w:r w:rsidR="00654BDE">
        <w:t>fermentados</w:t>
      </w:r>
      <w:r w:rsidR="00462E53">
        <w:t>,</w:t>
      </w:r>
      <w:r w:rsidR="001F250C">
        <w:t xml:space="preserve"> </w:t>
      </w:r>
      <w:r w:rsidR="00D33729" w:rsidRPr="00D33729">
        <w:t>que produce</w:t>
      </w:r>
      <w:r w:rsidR="00D33729">
        <w:t>n</w:t>
      </w:r>
      <w:r w:rsidR="00D33729" w:rsidRPr="00D33729">
        <w:t xml:space="preserve"> cambios específicos en la composición y/o actividad de la microbiota gastrointestinal</w:t>
      </w:r>
      <w:r>
        <w:t xml:space="preserve">. </w:t>
      </w:r>
      <w:r w:rsidR="00462E53">
        <w:t>Producto de dicha fermentación, se originan</w:t>
      </w:r>
      <w:r w:rsidR="000F78B2" w:rsidRPr="000F78B2">
        <w:t xml:space="preserve"> ácidos grasos de cadena corta</w:t>
      </w:r>
      <w:r w:rsidR="000F50C3">
        <w:t xml:space="preserve"> (SCFA)</w:t>
      </w:r>
      <w:r w:rsidR="000F78B2" w:rsidRPr="000F78B2">
        <w:t xml:space="preserve">, que mejoran la integridad y función de la barrera intestinal, </w:t>
      </w:r>
      <w:r w:rsidR="00C82DC5">
        <w:t xml:space="preserve">y </w:t>
      </w:r>
      <w:r w:rsidR="000F78B2" w:rsidRPr="000F78B2">
        <w:t>modulan el metabolismo, la respuesta inflamatoria y el sistema inmunitario.</w:t>
      </w:r>
      <w:r w:rsidR="00196B90">
        <w:t xml:space="preserve"> </w:t>
      </w:r>
      <w:r w:rsidRPr="00D313FC">
        <w:t>Entre los prebióticos emergentes, se incluyen los xilooligosacáridos (XOS)</w:t>
      </w:r>
      <w:r w:rsidR="00B94586">
        <w:t xml:space="preserve"> </w:t>
      </w:r>
      <w:r w:rsidRPr="00D313FC">
        <w:t>derivados del xilano</w:t>
      </w:r>
      <w:r w:rsidR="00AA2F76">
        <w:t xml:space="preserve">, </w:t>
      </w:r>
      <w:r w:rsidR="00C82DC5">
        <w:t>producidos</w:t>
      </w:r>
      <w:r w:rsidR="00AA2F76">
        <w:t xml:space="preserve"> </w:t>
      </w:r>
      <w:r w:rsidR="000F50C3">
        <w:t xml:space="preserve">por hidrolisis </w:t>
      </w:r>
      <w:r w:rsidR="00AA2F76">
        <w:t>enzim</w:t>
      </w:r>
      <w:r w:rsidR="000F50C3">
        <w:t>ática</w:t>
      </w:r>
      <w:r w:rsidRPr="00D313FC">
        <w:t>.</w:t>
      </w:r>
      <w:r w:rsidR="00196B90">
        <w:t xml:space="preserve"> E</w:t>
      </w:r>
      <w:r w:rsidR="00C82DC5">
        <w:t xml:space="preserve">n </w:t>
      </w:r>
      <w:r w:rsidR="00196B90">
        <w:t>e</w:t>
      </w:r>
      <w:r w:rsidR="00AA2F76">
        <w:t xml:space="preserve">l presente trabajo </w:t>
      </w:r>
      <w:r w:rsidR="00C82DC5">
        <w:t>se estudió</w:t>
      </w:r>
      <w:r w:rsidR="00005B97">
        <w:t xml:space="preserve"> el</w:t>
      </w:r>
      <w:r w:rsidR="000F50C3">
        <w:t xml:space="preserve"> </w:t>
      </w:r>
      <w:r w:rsidR="00005B97">
        <w:t xml:space="preserve">efecto biológico de XOS </w:t>
      </w:r>
      <w:r w:rsidR="00C82DC5">
        <w:t>obtenidos</w:t>
      </w:r>
      <w:r w:rsidR="00DB7D74">
        <w:t xml:space="preserve"> a partir de materias primas agroindustriales,</w:t>
      </w:r>
      <w:r w:rsidR="00005B97">
        <w:t xml:space="preserve"> mediante la evaluación </w:t>
      </w:r>
      <w:r w:rsidR="00DB7D74">
        <w:t xml:space="preserve">de </w:t>
      </w:r>
      <w:r w:rsidR="00005B97">
        <w:t>su</w:t>
      </w:r>
      <w:r w:rsidR="000F50C3">
        <w:t xml:space="preserve"> consumo por microorganismos </w:t>
      </w:r>
      <w:r w:rsidR="00005B97">
        <w:t xml:space="preserve">potencialmente </w:t>
      </w:r>
      <w:r w:rsidR="000F50C3">
        <w:t xml:space="preserve">probióticos y </w:t>
      </w:r>
      <w:r w:rsidR="00005B97">
        <w:t xml:space="preserve">de </w:t>
      </w:r>
      <w:r w:rsidR="000F50C3">
        <w:t>la producción de SCFA.</w:t>
      </w:r>
      <w:r w:rsidR="00C05E3B">
        <w:t xml:space="preserve"> Los XOS fueron obtenidos por la acción simultánea de xilanasas recombinantes (GH10 y GH11) de </w:t>
      </w:r>
      <w:r w:rsidR="00C05E3B" w:rsidRPr="00C05E3B">
        <w:rPr>
          <w:i/>
          <w:iCs/>
        </w:rPr>
        <w:t>Cohnella</w:t>
      </w:r>
      <w:r w:rsidR="00C05E3B">
        <w:t xml:space="preserve"> sp. AR92 (2 UI/mL de cada enzima), utilizando como sustrato xilanos </w:t>
      </w:r>
      <w:r w:rsidR="00835347">
        <w:t>extraídos</w:t>
      </w:r>
      <w:r w:rsidR="00C05E3B">
        <w:t xml:space="preserve"> de </w:t>
      </w:r>
      <w:r w:rsidR="00835347" w:rsidRPr="00835347">
        <w:t>salvado de trigo</w:t>
      </w:r>
      <w:r w:rsidR="00E07486">
        <w:t xml:space="preserve"> (ST)</w:t>
      </w:r>
      <w:r w:rsidR="00835347" w:rsidRPr="00835347">
        <w:t>, bagazo de caña de azúcar</w:t>
      </w:r>
      <w:r w:rsidR="00E07486">
        <w:t xml:space="preserve"> (BCA)</w:t>
      </w:r>
      <w:r w:rsidR="00835347" w:rsidRPr="00835347">
        <w:t xml:space="preserve"> y cáscara de arroz</w:t>
      </w:r>
      <w:r w:rsidR="00E07486">
        <w:t xml:space="preserve"> (CA)</w:t>
      </w:r>
      <w:r w:rsidR="00C05E3B">
        <w:t>.</w:t>
      </w:r>
      <w:r w:rsidR="00835347">
        <w:t xml:space="preserve"> </w:t>
      </w:r>
      <w:r w:rsidR="00C05E3B">
        <w:t>Las reacciones enzimáticas se llevaron a cabo en tampón fosfato pH 6, 100 mM durante 8 h a 50 °C</w:t>
      </w:r>
      <w:r w:rsidR="00835347">
        <w:t xml:space="preserve">. </w:t>
      </w:r>
      <w:r w:rsidR="00CF4133">
        <w:t>Los XOS fueron recuperados por centrifugación</w:t>
      </w:r>
      <w:r w:rsidR="00EF0BCF">
        <w:t>,</w:t>
      </w:r>
      <w:r w:rsidR="00CF4133">
        <w:t xml:space="preserve"> </w:t>
      </w:r>
      <w:r w:rsidR="00005B97">
        <w:t>liofilizados</w:t>
      </w:r>
      <w:r w:rsidR="00EF0BCF">
        <w:t xml:space="preserve"> y </w:t>
      </w:r>
      <w:r w:rsidR="00CF4133">
        <w:t>adicionados, en una concentración final de 2 g/L, al medio LAPTG preparado sin fuente de carbono</w:t>
      </w:r>
      <w:r w:rsidR="00C82DC5">
        <w:t>, y en presencia y ausencia de inulina</w:t>
      </w:r>
      <w:r w:rsidR="00CF4133">
        <w:t>. Como control</w:t>
      </w:r>
      <w:r w:rsidR="00C82DC5">
        <w:t>es,</w:t>
      </w:r>
      <w:r w:rsidR="00CF4133">
        <w:t xml:space="preserve"> se utilizó el medio LAPTG sin fuente de carbono</w:t>
      </w:r>
      <w:r w:rsidR="00462E53">
        <w:t xml:space="preserve">, </w:t>
      </w:r>
      <w:r w:rsidR="00CF4133">
        <w:t>con glucosa (2 g/L)</w:t>
      </w:r>
      <w:r w:rsidR="00462E53">
        <w:t xml:space="preserve"> y con Inulina (2 g/L)</w:t>
      </w:r>
      <w:r w:rsidR="00CF4133">
        <w:t xml:space="preserve">. </w:t>
      </w:r>
      <w:r w:rsidR="00DB7D74">
        <w:t>E</w:t>
      </w:r>
      <w:r w:rsidR="00635E4A">
        <w:t xml:space="preserve">l efecto prebiótico se evaluó sobre </w:t>
      </w:r>
      <w:r w:rsidR="00835347" w:rsidRPr="00BE6B45">
        <w:rPr>
          <w:i/>
          <w:iCs/>
        </w:rPr>
        <w:t>Lactobacillus brevis</w:t>
      </w:r>
      <w:r w:rsidR="00835347" w:rsidRPr="00835347">
        <w:t xml:space="preserve"> DSMZ 1269</w:t>
      </w:r>
      <w:r w:rsidR="00835347">
        <w:t xml:space="preserve">, </w:t>
      </w:r>
      <w:r w:rsidR="00835347" w:rsidRPr="00BE6B45">
        <w:rPr>
          <w:i/>
          <w:iCs/>
        </w:rPr>
        <w:t>L. plantarum</w:t>
      </w:r>
      <w:r w:rsidR="00835347" w:rsidRPr="00835347">
        <w:t xml:space="preserve"> ATCC 14917</w:t>
      </w:r>
      <w:r w:rsidR="00FD5B26">
        <w:t xml:space="preserve">, </w:t>
      </w:r>
      <w:r w:rsidR="00FD5B26" w:rsidRPr="00BE6B45">
        <w:rPr>
          <w:i/>
          <w:iCs/>
        </w:rPr>
        <w:t>Weissella cibaria</w:t>
      </w:r>
      <w:r w:rsidR="00FD5B26" w:rsidRPr="00FD5B26">
        <w:t xml:space="preserve"> 92</w:t>
      </w:r>
      <w:r w:rsidR="00FD5B26">
        <w:t xml:space="preserve">, </w:t>
      </w:r>
      <w:r w:rsidR="00FD5B26" w:rsidRPr="00BE6B45">
        <w:rPr>
          <w:i/>
          <w:iCs/>
        </w:rPr>
        <w:t>Bifidobacterium animalis</w:t>
      </w:r>
      <w:r w:rsidR="00FD5B26" w:rsidRPr="00FD5B26">
        <w:t xml:space="preserve"> subsp. </w:t>
      </w:r>
      <w:r w:rsidR="00FD5B26" w:rsidRPr="00BE6B45">
        <w:rPr>
          <w:i/>
          <w:iCs/>
        </w:rPr>
        <w:t>lactis</w:t>
      </w:r>
      <w:r w:rsidR="00FD5B26" w:rsidRPr="00FD5B26">
        <w:t xml:space="preserve"> BB-12</w:t>
      </w:r>
      <w:r w:rsidR="00FD5B26" w:rsidRPr="00B94586">
        <w:rPr>
          <w:vertAlign w:val="superscript"/>
        </w:rPr>
        <w:t>®</w:t>
      </w:r>
      <w:r w:rsidR="00FD5B26">
        <w:t xml:space="preserve"> y </w:t>
      </w:r>
      <w:r w:rsidR="00FD5B26" w:rsidRPr="00BE6B45">
        <w:rPr>
          <w:i/>
          <w:iCs/>
        </w:rPr>
        <w:t>B. longum</w:t>
      </w:r>
      <w:r w:rsidR="00FD5B26" w:rsidRPr="00FD5B26">
        <w:t xml:space="preserve"> UABl-14™</w:t>
      </w:r>
      <w:r w:rsidR="00FD5B26">
        <w:t>. Como control</w:t>
      </w:r>
      <w:r w:rsidR="00464A89">
        <w:t xml:space="preserve"> negativo</w:t>
      </w:r>
      <w:r w:rsidR="00FD5B26">
        <w:t xml:space="preserve"> </w:t>
      </w:r>
      <w:r w:rsidR="00BE6B45">
        <w:t>se utilizó</w:t>
      </w:r>
      <w:r w:rsidR="00FD5B26">
        <w:t xml:space="preserve"> </w:t>
      </w:r>
      <w:r w:rsidR="00FD5B26" w:rsidRPr="00BE6B45">
        <w:rPr>
          <w:i/>
          <w:iCs/>
        </w:rPr>
        <w:t>Escherichia coli</w:t>
      </w:r>
      <w:r w:rsidR="00FD5B26">
        <w:t xml:space="preserve"> </w:t>
      </w:r>
      <w:r w:rsidR="00635E4A">
        <w:t>ATCC 25922</w:t>
      </w:r>
      <w:r w:rsidR="00CF4133">
        <w:t xml:space="preserve">. </w:t>
      </w:r>
      <w:r w:rsidR="0087118B">
        <w:t>El consumo de XOS se evaluó mediante cromatografía en capa fina (TLC) y l</w:t>
      </w:r>
      <w:r w:rsidR="00FA5A36">
        <w:t>a</w:t>
      </w:r>
      <w:r w:rsidR="0087118B">
        <w:t xml:space="preserve"> producción de </w:t>
      </w:r>
      <w:r w:rsidR="00FA5A36">
        <w:t>SCFA</w:t>
      </w:r>
      <w:r w:rsidR="00635E4A">
        <w:t xml:space="preserve"> por cromatografía líquida de alta performance (HPLC)</w:t>
      </w:r>
      <w:r w:rsidR="00E07486">
        <w:t xml:space="preserve">. </w:t>
      </w:r>
      <w:r w:rsidR="001F250C">
        <w:t>A</w:t>
      </w:r>
      <w:r w:rsidR="00635E4A">
        <w:t>l cabo de 72 h,</w:t>
      </w:r>
      <w:r w:rsidR="00BE6B45">
        <w:t xml:space="preserve"> </w:t>
      </w:r>
      <w:r w:rsidR="001F250C">
        <w:t xml:space="preserve">se observó que </w:t>
      </w:r>
      <w:r w:rsidR="001F250C" w:rsidRPr="00C274FA">
        <w:rPr>
          <w:i/>
          <w:iCs/>
        </w:rPr>
        <w:t>L. brevis</w:t>
      </w:r>
      <w:r w:rsidR="001F250C" w:rsidRPr="00835347">
        <w:t xml:space="preserve"> DSMZ 1269</w:t>
      </w:r>
      <w:r w:rsidR="001F250C">
        <w:t xml:space="preserve"> y </w:t>
      </w:r>
      <w:r w:rsidR="001F250C" w:rsidRPr="00C274FA">
        <w:rPr>
          <w:i/>
          <w:iCs/>
        </w:rPr>
        <w:t>B. lactis</w:t>
      </w:r>
      <w:r w:rsidR="001F250C" w:rsidRPr="00C274FA">
        <w:t xml:space="preserve"> BB-12</w:t>
      </w:r>
      <w:r w:rsidR="001F250C" w:rsidRPr="00B94586">
        <w:rPr>
          <w:vertAlign w:val="superscript"/>
        </w:rPr>
        <w:t>®</w:t>
      </w:r>
      <w:r w:rsidR="001F250C">
        <w:t xml:space="preserve"> consumieron aproximadamente un </w:t>
      </w:r>
      <w:r w:rsidR="004E31BC">
        <w:t>90%</w:t>
      </w:r>
      <w:r w:rsidR="001F250C">
        <w:t xml:space="preserve"> de XOS</w:t>
      </w:r>
      <w:r w:rsidR="004E31BC">
        <w:t xml:space="preserve"> </w:t>
      </w:r>
      <w:r w:rsidR="001F250C">
        <w:t>adicionados, mientras que</w:t>
      </w:r>
      <w:r w:rsidR="00C274FA">
        <w:t xml:space="preserve"> </w:t>
      </w:r>
      <w:r w:rsidR="00812CAA" w:rsidRPr="00BE6B45">
        <w:rPr>
          <w:i/>
          <w:iCs/>
        </w:rPr>
        <w:t>L. plantarum</w:t>
      </w:r>
      <w:r w:rsidR="00812CAA" w:rsidRPr="00835347">
        <w:t xml:space="preserve"> ATCC 14917</w:t>
      </w:r>
      <w:r w:rsidR="00812CAA">
        <w:t xml:space="preserve">, </w:t>
      </w:r>
      <w:r w:rsidR="00812CAA" w:rsidRPr="00BE6B45">
        <w:rPr>
          <w:i/>
          <w:iCs/>
        </w:rPr>
        <w:t>Weissella cibaria</w:t>
      </w:r>
      <w:r w:rsidR="00812CAA" w:rsidRPr="00FD5B26">
        <w:t xml:space="preserve"> 92</w:t>
      </w:r>
      <w:r w:rsidR="00812CAA">
        <w:t xml:space="preserve"> y </w:t>
      </w:r>
      <w:r w:rsidR="00812CAA" w:rsidRPr="00BE6B45">
        <w:rPr>
          <w:i/>
          <w:iCs/>
        </w:rPr>
        <w:t>B. longum</w:t>
      </w:r>
      <w:r w:rsidR="00812CAA" w:rsidRPr="00FD5B26">
        <w:t xml:space="preserve"> UABl-14™</w:t>
      </w:r>
      <w:r w:rsidR="004E31BC">
        <w:t xml:space="preserve"> </w:t>
      </w:r>
      <w:r w:rsidR="001F250C">
        <w:t xml:space="preserve">consumieron </w:t>
      </w:r>
      <w:r w:rsidR="004E31BC">
        <w:t>entre</w:t>
      </w:r>
      <w:r w:rsidR="001F250C">
        <w:t xml:space="preserve"> un</w:t>
      </w:r>
      <w:r w:rsidR="004E31BC">
        <w:t xml:space="preserve"> 50% y 70%</w:t>
      </w:r>
      <w:r w:rsidR="00812CAA">
        <w:t xml:space="preserve">. </w:t>
      </w:r>
      <w:r w:rsidR="00635E4A">
        <w:t>Por otro lado,</w:t>
      </w:r>
      <w:r w:rsidR="004C27FA">
        <w:t xml:space="preserve"> </w:t>
      </w:r>
      <w:r w:rsidR="004C27FA" w:rsidRPr="004C27FA">
        <w:rPr>
          <w:i/>
          <w:iCs/>
        </w:rPr>
        <w:t>E. coli</w:t>
      </w:r>
      <w:r w:rsidR="004C27FA">
        <w:t xml:space="preserve"> </w:t>
      </w:r>
      <w:r w:rsidR="00635E4A">
        <w:t xml:space="preserve">ATCC 25922 </w:t>
      </w:r>
      <w:r w:rsidR="004C27FA">
        <w:t xml:space="preserve">presentó el menor consumo de XOS </w:t>
      </w:r>
      <w:r w:rsidR="00464A89">
        <w:t>en</w:t>
      </w:r>
      <w:r w:rsidR="004C27FA">
        <w:t xml:space="preserve"> todas las muestras</w:t>
      </w:r>
      <w:r w:rsidR="00635E4A">
        <w:t xml:space="preserve"> </w:t>
      </w:r>
      <w:r w:rsidR="00464A89">
        <w:t xml:space="preserve">analizadas </w:t>
      </w:r>
      <w:r w:rsidR="00635E4A">
        <w:t>(</w:t>
      </w:r>
      <w:r w:rsidR="004E31BC">
        <w:t>&lt;</w:t>
      </w:r>
      <w:r w:rsidR="00692CB9">
        <w:t xml:space="preserve"> 3</w:t>
      </w:r>
      <w:r w:rsidR="004E31BC">
        <w:t>0%)</w:t>
      </w:r>
      <w:r w:rsidR="004C27FA">
        <w:t xml:space="preserve">. En vista de estos resultados, se analizó la producción de SCFA por </w:t>
      </w:r>
      <w:r w:rsidR="004C27FA" w:rsidRPr="00C274FA">
        <w:rPr>
          <w:i/>
          <w:iCs/>
        </w:rPr>
        <w:t>L. brevis</w:t>
      </w:r>
      <w:r w:rsidR="004C27FA" w:rsidRPr="00835347">
        <w:t xml:space="preserve"> DSMZ 1269</w:t>
      </w:r>
      <w:r w:rsidR="004C27FA">
        <w:t xml:space="preserve"> en los medios suplementados con XOS y en los medios control</w:t>
      </w:r>
      <w:r w:rsidR="00D56240">
        <w:t>es</w:t>
      </w:r>
      <w:r w:rsidR="004C27FA">
        <w:t xml:space="preserve">. </w:t>
      </w:r>
      <w:r w:rsidR="001E6B81">
        <w:t>Se determinaron la presencia de los ácidos láctico, acético y propiónico</w:t>
      </w:r>
      <w:r w:rsidR="004E31BC">
        <w:t xml:space="preserve"> en todos los casos</w:t>
      </w:r>
      <w:r w:rsidR="001E6B81">
        <w:t xml:space="preserve">. </w:t>
      </w:r>
      <w:r w:rsidR="00B94586">
        <w:t>La</w:t>
      </w:r>
      <w:r w:rsidR="004E31BC">
        <w:t xml:space="preserve"> producción </w:t>
      </w:r>
      <w:r w:rsidR="00CC073F">
        <w:t xml:space="preserve">de ácidos acético y propiónico </w:t>
      </w:r>
      <w:r w:rsidR="004E31BC">
        <w:t xml:space="preserve">por </w:t>
      </w:r>
      <w:r w:rsidR="004E31BC" w:rsidRPr="00C274FA">
        <w:rPr>
          <w:i/>
          <w:iCs/>
        </w:rPr>
        <w:t>L. brevis</w:t>
      </w:r>
      <w:r w:rsidR="004E31BC" w:rsidRPr="00835347">
        <w:t xml:space="preserve"> DSMZ 1269</w:t>
      </w:r>
      <w:r w:rsidR="004E31BC">
        <w:t xml:space="preserve"> fue</w:t>
      </w:r>
      <w:r w:rsidR="00CC073F">
        <w:t xml:space="preserve"> significativamente</w:t>
      </w:r>
      <w:r w:rsidR="004E31BC">
        <w:t xml:space="preserve"> </w:t>
      </w:r>
      <w:r w:rsidR="00464A89">
        <w:t xml:space="preserve">superior </w:t>
      </w:r>
      <w:r w:rsidR="004E31BC">
        <w:t>en los medios adicionados con los diversos XOS evaluados que en los medios control</w:t>
      </w:r>
      <w:r w:rsidR="001F250C">
        <w:t>es</w:t>
      </w:r>
      <w:r w:rsidR="004E31BC">
        <w:t>, siendo máxima e</w:t>
      </w:r>
      <w:r w:rsidR="001E6B81">
        <w:t xml:space="preserve">n el caso del medio suplementado con XOS de ST e </w:t>
      </w:r>
      <w:r w:rsidR="001E6B81">
        <w:lastRenderedPageBreak/>
        <w:t>inulina (</w:t>
      </w:r>
      <w:r w:rsidR="00540C9D">
        <w:t xml:space="preserve">1,113 </w:t>
      </w:r>
      <w:r w:rsidR="001E6B81">
        <w:t>±</w:t>
      </w:r>
      <w:r w:rsidR="00540C9D">
        <w:t xml:space="preserve"> 0,015</w:t>
      </w:r>
      <w:r w:rsidR="001E6B81">
        <w:t xml:space="preserve"> </w:t>
      </w:r>
      <w:r w:rsidR="00540C9D">
        <w:t xml:space="preserve">mg/mL </w:t>
      </w:r>
      <w:r w:rsidR="001E6B81">
        <w:t xml:space="preserve">y </w:t>
      </w:r>
      <w:r w:rsidR="00540C9D">
        <w:t>5,</w:t>
      </w:r>
      <w:r w:rsidR="005254F5">
        <w:t>301</w:t>
      </w:r>
      <w:r w:rsidR="0030242A">
        <w:t xml:space="preserve"> </w:t>
      </w:r>
      <w:r w:rsidR="001E6B81">
        <w:t>±</w:t>
      </w:r>
      <w:r w:rsidR="00540C9D">
        <w:t xml:space="preserve"> 0,0</w:t>
      </w:r>
      <w:r w:rsidR="005254F5">
        <w:t>20</w:t>
      </w:r>
      <w:r w:rsidR="00540C9D">
        <w:t xml:space="preserve"> mg/mL</w:t>
      </w:r>
      <w:r w:rsidR="001E6B81">
        <w:t xml:space="preserve">, </w:t>
      </w:r>
      <w:r w:rsidR="006F6774">
        <w:t>respectivamente</w:t>
      </w:r>
      <w:r w:rsidR="001E6B81">
        <w:t xml:space="preserve">). </w:t>
      </w:r>
      <w:r w:rsidR="006F6774">
        <w:t xml:space="preserve">Estos resultados son evidencia de un cambio metabólico selectivo de una bacteria probiótica debido al consumo selectivo de XOS producidos a partir de biomasa derivada de la agroindustria. Esto </w:t>
      </w:r>
      <w:r w:rsidR="00B94586">
        <w:t>sugiere</w:t>
      </w:r>
      <w:r w:rsidR="006F6774">
        <w:t xml:space="preserve"> </w:t>
      </w:r>
      <w:r w:rsidR="00B94586">
        <w:t>el</w:t>
      </w:r>
      <w:r w:rsidR="006F6774">
        <w:t xml:space="preserve"> potencial prebiótico</w:t>
      </w:r>
      <w:r w:rsidR="00EF0BCF">
        <w:t xml:space="preserve"> que</w:t>
      </w:r>
      <w:r w:rsidR="006F6774">
        <w:t xml:space="preserve"> </w:t>
      </w:r>
      <w:r w:rsidR="00B94586">
        <w:t>poseen los oligosacáridos</w:t>
      </w:r>
      <w:r w:rsidR="00EF0BCF">
        <w:t xml:space="preserve"> evaluados</w:t>
      </w:r>
      <w:bookmarkStart w:id="0" w:name="_GoBack"/>
      <w:bookmarkEnd w:id="0"/>
      <w:r w:rsidR="004B6C91">
        <w:t xml:space="preserve">, por lo </w:t>
      </w:r>
      <w:r w:rsidR="006F6774">
        <w:t>que su incorporación a las dietas derivaría en una mejora en la salud del huésped.</w:t>
      </w:r>
    </w:p>
    <w:p w14:paraId="580DE7C7" w14:textId="77777777" w:rsidR="001B2712" w:rsidRDefault="001B2712">
      <w:pPr>
        <w:spacing w:after="0" w:line="240" w:lineRule="auto"/>
        <w:ind w:left="0" w:hanging="2"/>
      </w:pPr>
    </w:p>
    <w:p w14:paraId="2881B4E1" w14:textId="465CE8C3" w:rsidR="001B2712" w:rsidRDefault="007A7B61">
      <w:pPr>
        <w:spacing w:after="0" w:line="240" w:lineRule="auto"/>
        <w:ind w:left="0" w:hanging="2"/>
      </w:pPr>
      <w:r>
        <w:t xml:space="preserve">Palabras Clave: </w:t>
      </w:r>
      <w:r w:rsidR="00B03AED" w:rsidRPr="00B03AED">
        <w:t>Xilooligosacáridos</w:t>
      </w:r>
      <w:r w:rsidR="00B03AED">
        <w:t xml:space="preserve">, prebióticos, </w:t>
      </w:r>
      <w:r w:rsidR="00B03AED" w:rsidRPr="00B03AED">
        <w:t>ácidos grasos de cadena corta</w:t>
      </w:r>
      <w:r w:rsidR="00B03AED">
        <w:t xml:space="preserve">, </w:t>
      </w:r>
      <w:r w:rsidR="00B03AED" w:rsidRPr="00B03AED">
        <w:t>Lactobacillus</w:t>
      </w:r>
      <w:r>
        <w:t>.</w:t>
      </w:r>
    </w:p>
    <w:p w14:paraId="1304F1AF" w14:textId="77777777" w:rsidR="001B2712" w:rsidRDefault="001B2712">
      <w:pPr>
        <w:spacing w:after="0" w:line="240" w:lineRule="auto"/>
        <w:ind w:left="0" w:hanging="2"/>
      </w:pPr>
    </w:p>
    <w:p w14:paraId="3FB8872A" w14:textId="77777777" w:rsidR="001B2712" w:rsidRDefault="001B2712">
      <w:pPr>
        <w:spacing w:after="0" w:line="240" w:lineRule="auto"/>
        <w:ind w:left="0" w:hanging="2"/>
      </w:pPr>
    </w:p>
    <w:p w14:paraId="25261FC4" w14:textId="77777777" w:rsidR="001B2712" w:rsidRDefault="001B2712">
      <w:pPr>
        <w:spacing w:after="0" w:line="240" w:lineRule="auto"/>
        <w:ind w:left="0" w:hanging="2"/>
      </w:pPr>
    </w:p>
    <w:sectPr w:rsidR="001B271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1B0D" w14:textId="77777777" w:rsidR="00F03EB4" w:rsidRDefault="00F03E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6FC9AD" w14:textId="77777777" w:rsidR="00F03EB4" w:rsidRDefault="00F03E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40B1" w14:textId="77777777" w:rsidR="00F03EB4" w:rsidRDefault="00F03E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24EBF6" w14:textId="77777777" w:rsidR="00F03EB4" w:rsidRDefault="00F03E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48FD" w14:textId="77777777" w:rsidR="001B2712" w:rsidRDefault="007A7B6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C6AFE04" wp14:editId="4F9F970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12"/>
    <w:rsid w:val="00005B97"/>
    <w:rsid w:val="00041249"/>
    <w:rsid w:val="000F50C3"/>
    <w:rsid w:val="000F78B2"/>
    <w:rsid w:val="001001EC"/>
    <w:rsid w:val="001257CC"/>
    <w:rsid w:val="00196B90"/>
    <w:rsid w:val="001B2712"/>
    <w:rsid w:val="001E6B81"/>
    <w:rsid w:val="001F250C"/>
    <w:rsid w:val="001F5F66"/>
    <w:rsid w:val="00251640"/>
    <w:rsid w:val="0030242A"/>
    <w:rsid w:val="003521F9"/>
    <w:rsid w:val="00390472"/>
    <w:rsid w:val="003B4B12"/>
    <w:rsid w:val="00462E53"/>
    <w:rsid w:val="00464A89"/>
    <w:rsid w:val="004B6C91"/>
    <w:rsid w:val="004C27FA"/>
    <w:rsid w:val="004E31BC"/>
    <w:rsid w:val="005254F5"/>
    <w:rsid w:val="00540C9D"/>
    <w:rsid w:val="005C7041"/>
    <w:rsid w:val="00635E4A"/>
    <w:rsid w:val="00654BDE"/>
    <w:rsid w:val="00692CB9"/>
    <w:rsid w:val="006F6774"/>
    <w:rsid w:val="007A7B61"/>
    <w:rsid w:val="00812CAA"/>
    <w:rsid w:val="00816872"/>
    <w:rsid w:val="00835347"/>
    <w:rsid w:val="0087118B"/>
    <w:rsid w:val="0093692D"/>
    <w:rsid w:val="009A7958"/>
    <w:rsid w:val="00A5012A"/>
    <w:rsid w:val="00AA2F76"/>
    <w:rsid w:val="00B03AED"/>
    <w:rsid w:val="00B11CFA"/>
    <w:rsid w:val="00B94586"/>
    <w:rsid w:val="00BE6B45"/>
    <w:rsid w:val="00C05E3B"/>
    <w:rsid w:val="00C274FA"/>
    <w:rsid w:val="00C62468"/>
    <w:rsid w:val="00C82DC5"/>
    <w:rsid w:val="00CC073F"/>
    <w:rsid w:val="00CF4133"/>
    <w:rsid w:val="00D313FC"/>
    <w:rsid w:val="00D33729"/>
    <w:rsid w:val="00D56240"/>
    <w:rsid w:val="00DB284B"/>
    <w:rsid w:val="00DB7D74"/>
    <w:rsid w:val="00E07486"/>
    <w:rsid w:val="00E55631"/>
    <w:rsid w:val="00EF0BCF"/>
    <w:rsid w:val="00F03EB4"/>
    <w:rsid w:val="00F516AA"/>
    <w:rsid w:val="00FA5A36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FBB"/>
  <w15:docId w15:val="{C1365D75-7DB7-5A4C-8054-F2EFC35F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Johan Sebastian Hero</cp:lastModifiedBy>
  <cp:revision>3</cp:revision>
  <dcterms:created xsi:type="dcterms:W3CDTF">2022-06-30T20:14:00Z</dcterms:created>
  <dcterms:modified xsi:type="dcterms:W3CDTF">2022-07-01T15:40:00Z</dcterms:modified>
</cp:coreProperties>
</file>