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EF8F" w14:textId="6780BB98" w:rsidR="00B90A8F" w:rsidRPr="008B095C" w:rsidRDefault="068C05A2" w:rsidP="001B09C8">
      <w:pPr>
        <w:spacing w:line="240" w:lineRule="auto"/>
        <w:ind w:leftChars="0" w:left="2" w:hanging="2"/>
        <w:jc w:val="center"/>
        <w:rPr>
          <w:b/>
          <w:bCs/>
        </w:rPr>
      </w:pPr>
      <w:r w:rsidRPr="068C05A2">
        <w:rPr>
          <w:b/>
          <w:bCs/>
        </w:rPr>
        <w:t>Caracterización reológica de cacaos (</w:t>
      </w:r>
      <w:proofErr w:type="spellStart"/>
      <w:r w:rsidRPr="068C05A2">
        <w:rPr>
          <w:b/>
          <w:bCs/>
          <w:i/>
          <w:iCs/>
        </w:rPr>
        <w:t>Theobroma</w:t>
      </w:r>
      <w:proofErr w:type="spellEnd"/>
      <w:r w:rsidRPr="068C05A2">
        <w:rPr>
          <w:b/>
          <w:bCs/>
          <w:i/>
          <w:iCs/>
        </w:rPr>
        <w:t xml:space="preserve"> cacao </w:t>
      </w:r>
      <w:r w:rsidRPr="068C05A2">
        <w:rPr>
          <w:b/>
          <w:bCs/>
        </w:rPr>
        <w:t>L.) finos de aroma procedentes de</w:t>
      </w:r>
      <w:r w:rsidR="00031CAA">
        <w:rPr>
          <w:b/>
          <w:bCs/>
        </w:rPr>
        <w:t xml:space="preserve"> diversas regiones del</w:t>
      </w:r>
      <w:r w:rsidRPr="068C05A2">
        <w:rPr>
          <w:b/>
          <w:bCs/>
        </w:rPr>
        <w:t xml:space="preserve"> Perú</w:t>
      </w:r>
    </w:p>
    <w:p w14:paraId="0C8DAC48" w14:textId="119F7DA4" w:rsidR="001B09C8" w:rsidRDefault="0037511B" w:rsidP="00BB0682">
      <w:pPr>
        <w:spacing w:after="0" w:line="240" w:lineRule="auto"/>
        <w:ind w:leftChars="0" w:left="2" w:hanging="2"/>
        <w:jc w:val="center"/>
        <w:rPr>
          <w:rStyle w:val="Textoennegrita"/>
          <w:b w:val="0"/>
          <w:bCs w:val="0"/>
        </w:rPr>
      </w:pPr>
      <w:proofErr w:type="spellStart"/>
      <w:r w:rsidRPr="00B52586">
        <w:rPr>
          <w:rStyle w:val="Textoennegrita"/>
          <w:b w:val="0"/>
          <w:bCs w:val="0"/>
        </w:rPr>
        <w:t>Alvarez</w:t>
      </w:r>
      <w:proofErr w:type="spellEnd"/>
      <w:r w:rsidRPr="00B52586">
        <w:rPr>
          <w:rStyle w:val="Textoennegrita"/>
          <w:b w:val="0"/>
          <w:bCs w:val="0"/>
        </w:rPr>
        <w:t xml:space="preserve"> Robledo </w:t>
      </w:r>
      <w:r w:rsidR="001B09C8" w:rsidRPr="00B52586">
        <w:rPr>
          <w:rStyle w:val="Textoennegrita"/>
          <w:b w:val="0"/>
          <w:bCs w:val="0"/>
        </w:rPr>
        <w:t>M</w:t>
      </w:r>
      <w:r w:rsidRPr="00B52586">
        <w:rPr>
          <w:rStyle w:val="Textoennegrita"/>
          <w:b w:val="0"/>
          <w:bCs w:val="0"/>
        </w:rPr>
        <w:t>N</w:t>
      </w:r>
      <w:r w:rsidR="001B09C8" w:rsidRPr="00B52586">
        <w:rPr>
          <w:rStyle w:val="Textoennegrita"/>
          <w:b w:val="0"/>
          <w:bCs w:val="0"/>
        </w:rPr>
        <w:t xml:space="preserve"> (1</w:t>
      </w:r>
      <w:r w:rsidRPr="00B52586">
        <w:rPr>
          <w:rStyle w:val="Textoennegrita"/>
          <w:b w:val="0"/>
          <w:bCs w:val="0"/>
        </w:rPr>
        <w:t>,2</w:t>
      </w:r>
      <w:r w:rsidR="001B09C8" w:rsidRPr="00B52586">
        <w:rPr>
          <w:rStyle w:val="Textoennegrita"/>
          <w:b w:val="0"/>
          <w:bCs w:val="0"/>
        </w:rPr>
        <w:t>), Coronel MB</w:t>
      </w:r>
      <w:r w:rsidR="001B09C8" w:rsidRPr="00B52586">
        <w:rPr>
          <w:rStyle w:val="Textoennegrita"/>
          <w:b w:val="0"/>
          <w:bCs w:val="0"/>
          <w:vertAlign w:val="superscript"/>
        </w:rPr>
        <w:t xml:space="preserve"> </w:t>
      </w:r>
      <w:r w:rsidR="001B09C8" w:rsidRPr="00B52586">
        <w:rPr>
          <w:rStyle w:val="Textoennegrita"/>
          <w:b w:val="0"/>
          <w:bCs w:val="0"/>
        </w:rPr>
        <w:t>(</w:t>
      </w:r>
      <w:r w:rsidRPr="00B52586">
        <w:rPr>
          <w:rStyle w:val="Textoennegrita"/>
          <w:b w:val="0"/>
          <w:bCs w:val="0"/>
        </w:rPr>
        <w:t>1</w:t>
      </w:r>
      <w:r w:rsidR="001B09C8" w:rsidRPr="00B52586">
        <w:rPr>
          <w:rStyle w:val="Textoennegrita"/>
          <w:b w:val="0"/>
          <w:bCs w:val="0"/>
        </w:rPr>
        <w:t>,</w:t>
      </w:r>
      <w:r w:rsidRPr="00B52586">
        <w:rPr>
          <w:rStyle w:val="Textoennegrita"/>
          <w:b w:val="0"/>
          <w:bCs w:val="0"/>
        </w:rPr>
        <w:t>3</w:t>
      </w:r>
      <w:r w:rsidR="001B09C8" w:rsidRPr="00B52586">
        <w:rPr>
          <w:rStyle w:val="Textoennegrita"/>
          <w:b w:val="0"/>
          <w:bCs w:val="0"/>
        </w:rPr>
        <w:t>)</w:t>
      </w:r>
      <w:r w:rsidR="00FD60E8" w:rsidRPr="00B52586">
        <w:rPr>
          <w:rStyle w:val="Textoennegrita"/>
          <w:b w:val="0"/>
          <w:bCs w:val="0"/>
        </w:rPr>
        <w:t xml:space="preserve">, </w:t>
      </w:r>
      <w:proofErr w:type="spellStart"/>
      <w:r w:rsidRPr="00B52586">
        <w:rPr>
          <w:rStyle w:val="Textoennegrita"/>
          <w:b w:val="0"/>
          <w:bCs w:val="0"/>
        </w:rPr>
        <w:t>Chavez</w:t>
      </w:r>
      <w:proofErr w:type="spellEnd"/>
      <w:r w:rsidRPr="00B52586">
        <w:rPr>
          <w:rStyle w:val="Textoennegrita"/>
          <w:b w:val="0"/>
          <w:bCs w:val="0"/>
        </w:rPr>
        <w:t xml:space="preserve"> Quintana SG (2,</w:t>
      </w:r>
      <w:r w:rsidR="002843C2" w:rsidRPr="00B52586">
        <w:rPr>
          <w:rStyle w:val="Textoennegrita"/>
          <w:b w:val="0"/>
          <w:bCs w:val="0"/>
        </w:rPr>
        <w:t>4</w:t>
      </w:r>
      <w:r w:rsidRPr="00B52586">
        <w:rPr>
          <w:rStyle w:val="Textoennegrita"/>
          <w:b w:val="0"/>
          <w:bCs w:val="0"/>
        </w:rPr>
        <w:t xml:space="preserve">), </w:t>
      </w:r>
      <w:r w:rsidR="00FD60E8" w:rsidRPr="00B52586">
        <w:rPr>
          <w:rStyle w:val="Textoennegrita"/>
          <w:b w:val="0"/>
          <w:bCs w:val="0"/>
        </w:rPr>
        <w:t>Loubes MA (</w:t>
      </w:r>
      <w:r w:rsidRPr="00B52586">
        <w:rPr>
          <w:rStyle w:val="Textoennegrita"/>
          <w:b w:val="0"/>
          <w:bCs w:val="0"/>
        </w:rPr>
        <w:t>1</w:t>
      </w:r>
      <w:r w:rsidR="00FD60E8" w:rsidRPr="00B52586">
        <w:rPr>
          <w:rStyle w:val="Textoennegrita"/>
          <w:b w:val="0"/>
          <w:bCs w:val="0"/>
        </w:rPr>
        <w:t>,</w:t>
      </w:r>
      <w:r w:rsidRPr="00B52586">
        <w:rPr>
          <w:rStyle w:val="Textoennegrita"/>
          <w:b w:val="0"/>
          <w:bCs w:val="0"/>
        </w:rPr>
        <w:t>3</w:t>
      </w:r>
      <w:r w:rsidR="00FD60E8" w:rsidRPr="00B52586">
        <w:rPr>
          <w:rStyle w:val="Textoennegrita"/>
          <w:b w:val="0"/>
          <w:bCs w:val="0"/>
        </w:rPr>
        <w:t>)</w:t>
      </w:r>
    </w:p>
    <w:p w14:paraId="2EA3A6EA" w14:textId="77777777" w:rsidR="00BB0682" w:rsidRDefault="00BB0682" w:rsidP="00BB0682">
      <w:pPr>
        <w:spacing w:after="120" w:line="240" w:lineRule="auto"/>
        <w:ind w:leftChars="0" w:left="2" w:hanging="2"/>
        <w:jc w:val="center"/>
      </w:pPr>
    </w:p>
    <w:p w14:paraId="2B55DA1C" w14:textId="6AC95FD4" w:rsidR="00FD60E8" w:rsidRDefault="001B09C8" w:rsidP="00BB0682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Cs/>
        </w:rPr>
        <w:t xml:space="preserve">(1) Universidad de Buenos Aires, </w:t>
      </w:r>
      <w:r>
        <w:rPr>
          <w:rFonts w:ascii="Arial" w:hAnsi="Arial" w:cs="Arial"/>
          <w:bCs/>
          <w:lang w:val="es-AR"/>
        </w:rPr>
        <w:t>Facultad de Ciencias Exactas y Naturales, Departamento de Industrias. Ciudad Autónoma de Buenos Aires, Argentina.</w:t>
      </w:r>
    </w:p>
    <w:p w14:paraId="4A6E37F5" w14:textId="0FEBF161" w:rsidR="0037511B" w:rsidRPr="0037511B" w:rsidRDefault="0037511B" w:rsidP="00BB0682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Cs/>
        </w:rPr>
        <w:t xml:space="preserve">(2) </w:t>
      </w:r>
      <w:r w:rsidR="008B095C" w:rsidRPr="008B095C">
        <w:rPr>
          <w:rFonts w:ascii="Arial" w:hAnsi="Arial" w:cs="Arial"/>
          <w:bCs/>
        </w:rPr>
        <w:t>Instituto de Investigación para el Desarrollo Sustentable de Ceja de Selva (INDES-CES). Amazonas, Perú.</w:t>
      </w:r>
    </w:p>
    <w:p w14:paraId="34378743" w14:textId="1763E824" w:rsidR="001B09C8" w:rsidRDefault="377E0264" w:rsidP="00BB0682">
      <w:pPr>
        <w:spacing w:after="0" w:line="240" w:lineRule="auto"/>
        <w:ind w:leftChars="0" w:left="2" w:hanging="2"/>
        <w:rPr>
          <w:bCs/>
        </w:rPr>
      </w:pPr>
      <w:r>
        <w:t>(3) CONICET – Universidad de Buenos Aires, Instituto de Tecnología de Alimentos y Procesos Químicos (ITAPROQ). Ciudad Autónoma de Buenos Aires, Argentina.</w:t>
      </w:r>
    </w:p>
    <w:p w14:paraId="0AAD54D4" w14:textId="5EE54C98" w:rsidR="00BB0682" w:rsidRDefault="377E0264" w:rsidP="00BB0682">
      <w:pPr>
        <w:spacing w:line="240" w:lineRule="auto"/>
        <w:ind w:leftChars="0" w:left="2" w:hanging="2"/>
      </w:pPr>
      <w:r>
        <w:t>(</w:t>
      </w:r>
      <w:r w:rsidR="002843C2">
        <w:t>4</w:t>
      </w:r>
      <w:r>
        <w:t xml:space="preserve">) Universidad Nacional Toribio Rodríguez de Mendoza, Facultad de Ingeniería y Ciencias Agrarias. Amazonas, Perú. </w:t>
      </w:r>
    </w:p>
    <w:p w14:paraId="16B6DA9E" w14:textId="57A57B4B" w:rsidR="00B52400" w:rsidRPr="002D6221" w:rsidRDefault="00402941" w:rsidP="00BB0682">
      <w:pPr>
        <w:spacing w:after="0" w:line="240" w:lineRule="auto"/>
        <w:ind w:leftChars="0" w:left="2" w:hanging="2"/>
        <w:rPr>
          <w:bCs/>
        </w:rPr>
      </w:pPr>
      <w:hyperlink r:id="rId8" w:history="1">
        <w:r w:rsidR="001B09C8">
          <w:rPr>
            <w:rStyle w:val="Hipervnculo"/>
            <w:bCs/>
          </w:rPr>
          <w:t>maeelar@yahoo.com.ar</w:t>
        </w:r>
      </w:hyperlink>
      <w:r w:rsidR="00A83795">
        <w:rPr>
          <w:color w:val="000000"/>
        </w:rPr>
        <w:tab/>
      </w:r>
    </w:p>
    <w:p w14:paraId="7FED9245" w14:textId="77777777" w:rsidR="00B52400" w:rsidRDefault="00B52400" w:rsidP="00BB0682">
      <w:pPr>
        <w:spacing w:after="0" w:line="240" w:lineRule="auto"/>
        <w:ind w:left="0" w:hanging="2"/>
      </w:pPr>
    </w:p>
    <w:p w14:paraId="543667D8" w14:textId="0F301999" w:rsidR="00AA2BC7" w:rsidRDefault="6AAA6E40" w:rsidP="00D51558">
      <w:pPr>
        <w:spacing w:line="240" w:lineRule="auto"/>
        <w:ind w:left="0" w:hanging="2"/>
      </w:pPr>
      <w:r>
        <w:t>El cacao (</w:t>
      </w:r>
      <w:proofErr w:type="spellStart"/>
      <w:r w:rsidRPr="6AAA6E40">
        <w:rPr>
          <w:i/>
          <w:iCs/>
        </w:rPr>
        <w:t>Theobroma</w:t>
      </w:r>
      <w:proofErr w:type="spellEnd"/>
      <w:r w:rsidRPr="6AAA6E40">
        <w:rPr>
          <w:i/>
          <w:iCs/>
        </w:rPr>
        <w:t xml:space="preserve"> cacao </w:t>
      </w:r>
      <w:r>
        <w:t xml:space="preserve">L.) es originario de las selvas de Sudamérica Tropical. En el mercado se pueden distinguir dos grandes grupos: el ordinario y el fino de aroma, con una participación de aproximadamente 95% y 5%, respectivamente. Perú aporta el 8% de la producción mundial </w:t>
      </w:r>
      <w:r w:rsidR="004A29DF">
        <w:t>del</w:t>
      </w:r>
      <w:r>
        <w:t xml:space="preserve"> fino de aroma, siendo una importante fuente de diversidad genética. Por tal motivo, resulta relevante estudiar las propiedades reológicas de los varietales sobresalientes del país</w:t>
      </w:r>
      <w:r w:rsidR="00D953A5">
        <w:t>, ya que</w:t>
      </w:r>
      <w:r w:rsidR="004A29DF">
        <w:t xml:space="preserve"> el comportamiento reológico </w:t>
      </w:r>
      <w:r w:rsidR="004A29DF" w:rsidRPr="004A29DF">
        <w:t>puede proporcionar información relacionada con las características sensoriales de los productos elaborados a partir de est</w:t>
      </w:r>
      <w:r w:rsidR="004A29DF">
        <w:t>os</w:t>
      </w:r>
      <w:r w:rsidR="0041385C">
        <w:t xml:space="preserve"> y las condiciones de proceso</w:t>
      </w:r>
      <w:r>
        <w:t>. Se analizaron pasta</w:t>
      </w:r>
      <w:r w:rsidR="00034300">
        <w:t>s</w:t>
      </w:r>
      <w:r>
        <w:t xml:space="preserve"> de cacao de 31 distritos, provenientes de 11 regiones (Piura, San Martín, Cusco, Ucayali, Amazonas, Ayacucho, Huánuco, Junín, Pasco, Cajamarca y Tumbes), las cuales fueron reconocidas en el XV Concurso Nacional de Calidad de Cacao - Perú 2021. </w:t>
      </w:r>
      <w:r w:rsidR="00034300">
        <w:t>Las muestras se fundieron en estufa a 50°C durante 1 h. Posteriormente, l</w:t>
      </w:r>
      <w:r>
        <w:t xml:space="preserve">os ensayos se llevaron a cabo </w:t>
      </w:r>
      <w:r w:rsidR="005371BB">
        <w:t xml:space="preserve">por duplicado </w:t>
      </w:r>
      <w:r>
        <w:t xml:space="preserve">en un reómetro </w:t>
      </w:r>
      <w:proofErr w:type="spellStart"/>
      <w:r w:rsidRPr="6AAA6E40">
        <w:rPr>
          <w:rFonts w:eastAsia="Times New Roman" w:cstheme="minorBidi"/>
          <w:lang w:eastAsia="es-AR"/>
        </w:rPr>
        <w:t>Anton</w:t>
      </w:r>
      <w:proofErr w:type="spellEnd"/>
      <w:r w:rsidRPr="6AAA6E40">
        <w:rPr>
          <w:rFonts w:eastAsia="Times New Roman" w:cstheme="minorBidi"/>
          <w:lang w:eastAsia="es-AR"/>
        </w:rPr>
        <w:t xml:space="preserve"> </w:t>
      </w:r>
      <w:proofErr w:type="spellStart"/>
      <w:r w:rsidRPr="6AAA6E40">
        <w:rPr>
          <w:rFonts w:eastAsia="Times New Roman" w:cstheme="minorBidi"/>
          <w:lang w:eastAsia="es-AR"/>
        </w:rPr>
        <w:t>Paar</w:t>
      </w:r>
      <w:proofErr w:type="spellEnd"/>
      <w:r w:rsidRPr="6AAA6E40">
        <w:rPr>
          <w:rFonts w:eastAsia="Times New Roman" w:cstheme="minorBidi"/>
          <w:lang w:eastAsia="es-AR"/>
        </w:rPr>
        <w:t xml:space="preserve"> MCR 302</w:t>
      </w:r>
      <w:r>
        <w:t xml:space="preserve"> provisto de un sistema </w:t>
      </w:r>
      <w:proofErr w:type="spellStart"/>
      <w:r>
        <w:t>termostatizado</w:t>
      </w:r>
      <w:proofErr w:type="spellEnd"/>
      <w:r>
        <w:t xml:space="preserve"> de cilindros concéntricos (</w:t>
      </w:r>
      <w:r w:rsidRPr="6AAA6E40">
        <w:rPr>
          <w:rFonts w:cstheme="minorBidi"/>
        </w:rPr>
        <w:t>C-PTD200, CC27/T200/SS</w:t>
      </w:r>
      <w:r>
        <w:t>) a 40°C, variando la velocidad de deformación entre 2-50 s</w:t>
      </w:r>
      <w:r w:rsidRPr="6AAA6E40">
        <w:rPr>
          <w:vertAlign w:val="superscript"/>
        </w:rPr>
        <w:t>-1</w:t>
      </w:r>
      <w:r>
        <w:t xml:space="preserve"> </w:t>
      </w:r>
      <w:r w:rsidR="005371BB">
        <w:t xml:space="preserve">(rampa de </w:t>
      </w:r>
      <w:r w:rsidR="00BA7188">
        <w:t>ascenso</w:t>
      </w:r>
      <w:r w:rsidR="005371BB">
        <w:t xml:space="preserve">) </w:t>
      </w:r>
      <w:r>
        <w:t>y</w:t>
      </w:r>
      <w:r w:rsidR="00494BC4">
        <w:t xml:space="preserve"> 50-2 s</w:t>
      </w:r>
      <w:r w:rsidR="00494BC4" w:rsidRPr="6AAA6E40">
        <w:rPr>
          <w:vertAlign w:val="superscript"/>
        </w:rPr>
        <w:t>-1</w:t>
      </w:r>
      <w:r w:rsidR="005371BB">
        <w:t xml:space="preserve"> (rampa de </w:t>
      </w:r>
      <w:r w:rsidR="00BA7188">
        <w:t>descenso</w:t>
      </w:r>
      <w:r w:rsidR="005371BB">
        <w:t>)</w:t>
      </w:r>
      <w:r w:rsidR="00C37E38" w:rsidRPr="00C37E38">
        <w:t>,</w:t>
      </w:r>
      <w:r w:rsidR="00494BC4">
        <w:t xml:space="preserve"> </w:t>
      </w:r>
      <w:r>
        <w:t>registr</w:t>
      </w:r>
      <w:r w:rsidR="00C37E38">
        <w:t>a</w:t>
      </w:r>
      <w:r>
        <w:t xml:space="preserve">ndo el esfuerzo </w:t>
      </w:r>
      <w:r w:rsidR="00F86578">
        <w:t>cortante</w:t>
      </w:r>
      <w:r>
        <w:t xml:space="preserve">. </w:t>
      </w:r>
      <w:r w:rsidR="00C37E38">
        <w:t xml:space="preserve">Las muestras presentaron un comportamiento </w:t>
      </w:r>
      <w:proofErr w:type="spellStart"/>
      <w:r w:rsidR="003F7AC3">
        <w:t>pseudoplástico</w:t>
      </w:r>
      <w:proofErr w:type="spellEnd"/>
      <w:r w:rsidR="00C37E38">
        <w:t xml:space="preserve"> y l</w:t>
      </w:r>
      <w:r>
        <w:t xml:space="preserve">os datos fueron modelados </w:t>
      </w:r>
      <w:r w:rsidR="005927C5">
        <w:t>satisfactoriamente (R</w:t>
      </w:r>
      <w:r w:rsidR="005927C5" w:rsidRPr="00E863EB">
        <w:rPr>
          <w:vertAlign w:val="superscript"/>
        </w:rPr>
        <w:t>2</w:t>
      </w:r>
      <w:r w:rsidR="005927C5">
        <w:t xml:space="preserve">&gt;0,99) </w:t>
      </w:r>
      <w:r>
        <w:t xml:space="preserve">mediante la ecuación de </w:t>
      </w:r>
      <w:proofErr w:type="spellStart"/>
      <w:r>
        <w:t>Casson</w:t>
      </w:r>
      <w:proofErr w:type="spellEnd"/>
      <w:r>
        <w:t>, obteniéndose los parámetros característicos</w:t>
      </w:r>
      <w:r w:rsidR="00C2549C">
        <w:t xml:space="preserve"> del modelo</w:t>
      </w:r>
      <w:r>
        <w:t xml:space="preserve">: </w:t>
      </w:r>
      <w:r w:rsidR="00AC7613">
        <w:t xml:space="preserve">el </w:t>
      </w:r>
      <w:r>
        <w:t xml:space="preserve">esfuerzo mínimo de fluencia de </w:t>
      </w:r>
      <w:proofErr w:type="spellStart"/>
      <w:r>
        <w:t>Casson</w:t>
      </w:r>
      <w:proofErr w:type="spellEnd"/>
      <w:r>
        <w:t xml:space="preserve"> (</w:t>
      </w:r>
      <w:r w:rsidRPr="6AAA6E40">
        <w:rPr>
          <w:rFonts w:ascii="Symbol" w:eastAsia="Symbol" w:hAnsi="Symbol" w:cs="Symbol"/>
        </w:rPr>
        <w:t>t</w:t>
      </w:r>
      <w:proofErr w:type="spellStart"/>
      <w:r w:rsidRPr="6AAA6E40">
        <w:rPr>
          <w:vertAlign w:val="subscript"/>
        </w:rPr>
        <w:t>oc</w:t>
      </w:r>
      <w:proofErr w:type="spellEnd"/>
      <w:r>
        <w:t>)</w:t>
      </w:r>
      <w:r w:rsidR="0041385C">
        <w:t xml:space="preserve">, que </w:t>
      </w:r>
      <w:r w:rsidR="002A632D">
        <w:t>describe</w:t>
      </w:r>
      <w:r w:rsidR="0041385C">
        <w:t xml:space="preserve"> la tensión necesaria para iniciar el flujo;</w:t>
      </w:r>
      <w:r>
        <w:t xml:space="preserve"> y </w:t>
      </w:r>
      <w:r w:rsidR="00AC7613">
        <w:t xml:space="preserve">la </w:t>
      </w:r>
      <w:r>
        <w:t xml:space="preserve">viscosidad plástica de </w:t>
      </w:r>
      <w:proofErr w:type="spellStart"/>
      <w:r>
        <w:t>Casson</w:t>
      </w:r>
      <w:proofErr w:type="spellEnd"/>
      <w:r>
        <w:t xml:space="preserve"> (</w:t>
      </w:r>
      <w:r w:rsidRPr="6AAA6E40">
        <w:rPr>
          <w:rFonts w:ascii="Symbol" w:eastAsia="Symbol" w:hAnsi="Symbol" w:cs="Symbol"/>
        </w:rPr>
        <w:t>h</w:t>
      </w:r>
      <w:r w:rsidRPr="6AAA6E40">
        <w:rPr>
          <w:vertAlign w:val="subscript"/>
        </w:rPr>
        <w:t>c</w:t>
      </w:r>
      <w:r>
        <w:t>)</w:t>
      </w:r>
      <w:r w:rsidR="002A632D">
        <w:t>, que evalúa la fricción interna durante el flujo</w:t>
      </w:r>
      <w:r>
        <w:t xml:space="preserve">. Los valores de </w:t>
      </w:r>
      <w:r w:rsidRPr="6AAA6E40">
        <w:rPr>
          <w:rFonts w:ascii="Symbol" w:eastAsia="Symbol" w:hAnsi="Symbol" w:cs="Symbol"/>
        </w:rPr>
        <w:t>t</w:t>
      </w:r>
      <w:proofErr w:type="spellStart"/>
      <w:r w:rsidRPr="6AAA6E40">
        <w:rPr>
          <w:vertAlign w:val="subscript"/>
        </w:rPr>
        <w:t>oc</w:t>
      </w:r>
      <w:proofErr w:type="spellEnd"/>
      <w:r>
        <w:t xml:space="preserve"> estuvieron comprendidos entre 0,797±0,086 </w:t>
      </w:r>
      <w:proofErr w:type="spellStart"/>
      <w:r>
        <w:t>Pa</w:t>
      </w:r>
      <w:proofErr w:type="spellEnd"/>
      <w:r>
        <w:t xml:space="preserve"> (Mazamari-Junín) y 5,149±0,358 </w:t>
      </w:r>
      <w:proofErr w:type="spellStart"/>
      <w:r>
        <w:t>Pa</w:t>
      </w:r>
      <w:proofErr w:type="spellEnd"/>
      <w:r>
        <w:t xml:space="preserve"> (Canchaque-Piura), y los valores de </w:t>
      </w:r>
      <w:r w:rsidRPr="6AAA6E40">
        <w:rPr>
          <w:rFonts w:ascii="Symbol" w:eastAsia="Symbol" w:hAnsi="Symbol" w:cs="Symbol"/>
        </w:rPr>
        <w:t>h</w:t>
      </w:r>
      <w:r w:rsidRPr="6AAA6E40">
        <w:rPr>
          <w:vertAlign w:val="subscript"/>
        </w:rPr>
        <w:t>c</w:t>
      </w:r>
      <w:r>
        <w:t xml:space="preserve"> entre 0,330±0,002 </w:t>
      </w:r>
      <w:proofErr w:type="spellStart"/>
      <w:r w:rsidR="00E863EB">
        <w:t>Pa.s</w:t>
      </w:r>
      <w:proofErr w:type="spellEnd"/>
      <w:r w:rsidR="00E863EB">
        <w:t xml:space="preserve"> </w:t>
      </w:r>
      <w:r>
        <w:t xml:space="preserve">(Puerto Bermúdez-Pasco) y 2,335±0,021 </w:t>
      </w:r>
      <w:proofErr w:type="spellStart"/>
      <w:r w:rsidR="00E863EB">
        <w:t>Pa.s</w:t>
      </w:r>
      <w:proofErr w:type="spellEnd"/>
      <w:r w:rsidR="00E863EB">
        <w:t xml:space="preserve"> </w:t>
      </w:r>
      <w:r>
        <w:t>(Canchaque-Piura), existiendo una gran variabilidad entre todas las muestras estudiadas</w:t>
      </w:r>
      <w:r w:rsidR="00C2549C">
        <w:t>, encontrándose diferencias significativas entre los distritos</w:t>
      </w:r>
      <w:r>
        <w:t xml:space="preserve">. </w:t>
      </w:r>
      <w:r w:rsidR="00C2549C">
        <w:t>No obstante</w:t>
      </w:r>
      <w:r>
        <w:t>, no se observ</w:t>
      </w:r>
      <w:r w:rsidR="00C37E38">
        <w:t>aron</w:t>
      </w:r>
      <w:r>
        <w:t xml:space="preserve"> efecto</w:t>
      </w:r>
      <w:r w:rsidR="00C37E38">
        <w:t>s</w:t>
      </w:r>
      <w:r>
        <w:t xml:space="preserve"> </w:t>
      </w:r>
      <w:r w:rsidR="00C2549C">
        <w:t>significativo</w:t>
      </w:r>
      <w:r w:rsidR="00C37E38">
        <w:t>s</w:t>
      </w:r>
      <w:r w:rsidR="00C2549C">
        <w:t xml:space="preserve"> </w:t>
      </w:r>
      <w:r>
        <w:t>de la región o de la provincia</w:t>
      </w:r>
      <w:r w:rsidR="00C2549C">
        <w:t>.</w:t>
      </w:r>
      <w:r w:rsidR="00FB7C1D">
        <w:t xml:space="preserve"> Asimismo, se </w:t>
      </w:r>
      <w:r w:rsidR="00DE6448">
        <w:t>distinguió</w:t>
      </w:r>
      <w:r w:rsidR="00FB7C1D">
        <w:t xml:space="preserve"> un comportamiento de flujo tixotrópico, </w:t>
      </w:r>
      <w:r w:rsidR="00ED38A6">
        <w:t>el cual representa la variación de la estructura con el tiempo</w:t>
      </w:r>
      <w:r w:rsidR="00B821AC">
        <w:t xml:space="preserve"> y es </w:t>
      </w:r>
      <w:r w:rsidR="00FB7C1D">
        <w:t>característico de los sistemas heterogéneos que contienen una fase dispersa</w:t>
      </w:r>
      <w:r w:rsidR="003E30BD">
        <w:t>, como el cacao.</w:t>
      </w:r>
      <w:r w:rsidR="003E2F31">
        <w:t xml:space="preserve"> La tixotropía se determinó como </w:t>
      </w:r>
      <w:r w:rsidR="003E2F31" w:rsidRPr="003E2F31">
        <w:t xml:space="preserve">la diferencia entre el esfuerzo cortante ascendente y </w:t>
      </w:r>
      <w:r w:rsidR="003E2F31" w:rsidRPr="003E2F31">
        <w:lastRenderedPageBreak/>
        <w:t>descendente a 5 s</w:t>
      </w:r>
      <w:r w:rsidR="003E2F31" w:rsidRPr="003E2F31">
        <w:rPr>
          <w:vertAlign w:val="superscript"/>
        </w:rPr>
        <w:t>−1</w:t>
      </w:r>
      <w:r w:rsidR="003E2F31" w:rsidRPr="003E2F31">
        <w:t>.</w:t>
      </w:r>
      <w:r w:rsidR="00A141CA">
        <w:t xml:space="preserve"> Los valores variaron </w:t>
      </w:r>
      <w:r w:rsidR="00B821AC">
        <w:t xml:space="preserve">entre </w:t>
      </w:r>
      <w:r w:rsidR="0054461F">
        <w:t>0</w:t>
      </w:r>
      <w:r w:rsidR="0054461F" w:rsidRPr="00FD5D25">
        <w:t>,124</w:t>
      </w:r>
      <w:r w:rsidR="00FD5D25" w:rsidRPr="00FD5D25">
        <w:sym w:font="Symbol" w:char="F0B1"/>
      </w:r>
      <w:r w:rsidR="00FD5D25" w:rsidRPr="00FD5D25">
        <w:t>0,107</w:t>
      </w:r>
      <w:r w:rsidR="00FD1EAB" w:rsidRPr="00FD5D25">
        <w:t xml:space="preserve"> </w:t>
      </w:r>
      <w:proofErr w:type="spellStart"/>
      <w:r w:rsidR="00FD1EAB" w:rsidRPr="00FD5D25">
        <w:t>Pa</w:t>
      </w:r>
      <w:proofErr w:type="spellEnd"/>
      <w:r w:rsidR="00FD1EAB" w:rsidRPr="00FD5D25">
        <w:t xml:space="preserve"> </w:t>
      </w:r>
      <w:r w:rsidR="00B821AC" w:rsidRPr="00FD5D25">
        <w:t>(</w:t>
      </w:r>
      <w:proofErr w:type="spellStart"/>
      <w:r w:rsidR="00FD5D25" w:rsidRPr="00FD5D25">
        <w:t>Irasola</w:t>
      </w:r>
      <w:proofErr w:type="spellEnd"/>
      <w:r w:rsidR="00FD5D25" w:rsidRPr="00FD5D25">
        <w:t>- Ucayali</w:t>
      </w:r>
      <w:r w:rsidR="00B821AC" w:rsidRPr="00FD5D25">
        <w:t>) y</w:t>
      </w:r>
      <w:r w:rsidR="00FD1EAB" w:rsidRPr="00FD5D25">
        <w:t xml:space="preserve"> </w:t>
      </w:r>
      <w:r w:rsidR="00FD5D25">
        <w:t>2,093</w:t>
      </w:r>
      <w:r w:rsidR="00FD5D25">
        <w:sym w:font="Symbol" w:char="F0B1"/>
      </w:r>
      <w:r w:rsidR="00FD5D25">
        <w:t>0,039</w:t>
      </w:r>
      <w:r w:rsidR="00FD1EAB" w:rsidRPr="00FD5D25">
        <w:t xml:space="preserve"> </w:t>
      </w:r>
      <w:proofErr w:type="spellStart"/>
      <w:r w:rsidR="00FD1EAB" w:rsidRPr="00FD5D25">
        <w:t>Pa</w:t>
      </w:r>
      <w:proofErr w:type="spellEnd"/>
      <w:r w:rsidR="00B821AC" w:rsidRPr="00FD5D25">
        <w:t xml:space="preserve"> (</w:t>
      </w:r>
      <w:r w:rsidR="00FD5D25" w:rsidRPr="00FD5D25">
        <w:t>Bellavista</w:t>
      </w:r>
      <w:r w:rsidR="00FD5D25">
        <w:t>-San Martín</w:t>
      </w:r>
      <w:r w:rsidR="00B821AC" w:rsidRPr="00FD5D25">
        <w:t>),</w:t>
      </w:r>
      <w:r w:rsidR="00B821AC">
        <w:t xml:space="preserve"> s</w:t>
      </w:r>
      <w:r w:rsidR="00ED38A6">
        <w:t xml:space="preserve">iendo la mezcla más homogénea y estable </w:t>
      </w:r>
      <w:r w:rsidR="006047E5">
        <w:t>y,</w:t>
      </w:r>
      <w:r w:rsidR="00ED38A6">
        <w:t xml:space="preserve"> por lo tanto, más fácil de procesar industrialmente cuanto menor es este parámetro</w:t>
      </w:r>
      <w:r w:rsidR="006047E5">
        <w:t xml:space="preserve">. </w:t>
      </w:r>
      <w:r w:rsidR="00472F02">
        <w:t>En conclusión, l</w:t>
      </w:r>
      <w:r w:rsidR="00AA5AF7" w:rsidRPr="00AA5AF7">
        <w:t xml:space="preserve">os resultados </w:t>
      </w:r>
      <w:r w:rsidR="00472F02">
        <w:t>indican</w:t>
      </w:r>
      <w:r w:rsidR="00AA5AF7">
        <w:t xml:space="preserve"> que el modelo de </w:t>
      </w:r>
      <w:proofErr w:type="spellStart"/>
      <w:r w:rsidR="00AA5AF7">
        <w:t>Casson</w:t>
      </w:r>
      <w:proofErr w:type="spellEnd"/>
      <w:r w:rsidR="00AA5AF7">
        <w:t xml:space="preserve"> </w:t>
      </w:r>
      <w:r w:rsidR="00472F02">
        <w:t>predice satisfactoriamente</w:t>
      </w:r>
      <w:r w:rsidR="00D67AFF" w:rsidRPr="00D67AFF">
        <w:t xml:space="preserve"> el comportamiento del flujo</w:t>
      </w:r>
      <w:r w:rsidR="00472F02">
        <w:t xml:space="preserve"> de los varietales estudiados</w:t>
      </w:r>
      <w:r w:rsidR="00D67AFF" w:rsidRPr="00D67AFF">
        <w:t xml:space="preserve"> y brinda información interesante </w:t>
      </w:r>
      <w:r w:rsidR="00472F02">
        <w:t>para la</w:t>
      </w:r>
      <w:r w:rsidR="00D67AFF" w:rsidRPr="00D67AFF">
        <w:t xml:space="preserve"> industria.</w:t>
      </w:r>
      <w:r w:rsidR="00472F02">
        <w:t xml:space="preserve"> A su vez, </w:t>
      </w:r>
      <w:r w:rsidR="00AA2BC7">
        <w:t>Perú posee cacaos finos de aroma con una amplia gama de propiedades reológicas, las cuales son de suma importancia</w:t>
      </w:r>
      <w:r w:rsidR="00AA2BC7" w:rsidRPr="005371BB">
        <w:t xml:space="preserve"> en la fabricación de chocolate</w:t>
      </w:r>
      <w:r w:rsidR="00447F8D">
        <w:t>,</w:t>
      </w:r>
      <w:r w:rsidR="00AA2BC7" w:rsidRPr="005371BB">
        <w:t xml:space="preserve"> con fines de control de calidad</w:t>
      </w:r>
      <w:r w:rsidR="00447F8D">
        <w:t>,</w:t>
      </w:r>
      <w:r w:rsidR="00AA2BC7" w:rsidRPr="005371BB">
        <w:t xml:space="preserve"> y </w:t>
      </w:r>
      <w:r w:rsidR="00447F8D">
        <w:t>podrían</w:t>
      </w:r>
      <w:r w:rsidR="00AA2BC7" w:rsidRPr="005371BB">
        <w:t xml:space="preserve"> estar relacionadas con la composición.</w:t>
      </w:r>
    </w:p>
    <w:p w14:paraId="78A1B0EF" w14:textId="5822EB37" w:rsidR="005912AD" w:rsidRPr="005912AD" w:rsidRDefault="005912AD" w:rsidP="00D51558">
      <w:pPr>
        <w:spacing w:line="240" w:lineRule="auto"/>
        <w:ind w:left="0" w:hanging="2"/>
      </w:pPr>
      <w:r w:rsidRPr="005912AD">
        <w:rPr>
          <w:b/>
          <w:bCs/>
          <w:i/>
          <w:iCs/>
        </w:rPr>
        <w:t>Palabras clave:</w:t>
      </w:r>
      <w:r w:rsidR="008B095C">
        <w:t xml:space="preserve"> </w:t>
      </w:r>
      <w:r w:rsidR="003A3C3E">
        <w:t xml:space="preserve">varietales de cacao, </w:t>
      </w:r>
      <w:r w:rsidR="00CE4772">
        <w:t xml:space="preserve">modelo de </w:t>
      </w:r>
      <w:proofErr w:type="spellStart"/>
      <w:r w:rsidR="00CE4772">
        <w:t>Casson</w:t>
      </w:r>
      <w:proofErr w:type="spellEnd"/>
      <w:r w:rsidR="00CE4772">
        <w:t xml:space="preserve">, </w:t>
      </w:r>
      <w:r w:rsidR="003A3C3E">
        <w:t xml:space="preserve">curvas de flujo, </w:t>
      </w:r>
      <w:r w:rsidR="00447F8D">
        <w:t>tixotropía</w:t>
      </w:r>
      <w:r w:rsidR="003A3C3E">
        <w:t>.</w:t>
      </w:r>
    </w:p>
    <w:p w14:paraId="13F06277" w14:textId="6A67A8B1" w:rsidR="00B52400" w:rsidRDefault="377E0264" w:rsidP="00D51558">
      <w:pPr>
        <w:spacing w:after="0" w:line="240" w:lineRule="auto"/>
        <w:ind w:left="0" w:hanging="2"/>
      </w:pPr>
      <w:r w:rsidRPr="377E0264">
        <w:t xml:space="preserve">Los autores agradecen a la Universidad de Buenos Aires el apoyo financiero (Proyecto </w:t>
      </w:r>
      <w:proofErr w:type="spellStart"/>
      <w:r w:rsidRPr="377E0264">
        <w:t>UBACyT</w:t>
      </w:r>
      <w:proofErr w:type="spellEnd"/>
      <w:r w:rsidRPr="377E0264">
        <w:t xml:space="preserve"> 20020190200099BA), y al Instituto de Investigación para el Desarrollo de Ceja de Selva INDES-CES (Proyecto </w:t>
      </w:r>
      <w:proofErr w:type="spellStart"/>
      <w:r w:rsidRPr="377E0264">
        <w:t>N°</w:t>
      </w:r>
      <w:proofErr w:type="spellEnd"/>
      <w:r w:rsidRPr="377E0264">
        <w:t xml:space="preserve"> 026-2016-FONDECYT -CINCACAO)</w:t>
      </w:r>
      <w:r w:rsidR="00AD6564">
        <w:t>.</w:t>
      </w:r>
    </w:p>
    <w:p w14:paraId="34580DA0" w14:textId="75B3F9AF" w:rsidR="00B52400" w:rsidRDefault="00B52400" w:rsidP="008B095C">
      <w:pPr>
        <w:spacing w:after="0" w:line="240" w:lineRule="auto"/>
        <w:ind w:left="0" w:hanging="2"/>
      </w:pPr>
    </w:p>
    <w:sectPr w:rsidR="00B52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8F50" w14:textId="77777777" w:rsidR="00402941" w:rsidRDefault="004029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B860D1" w14:textId="77777777" w:rsidR="00402941" w:rsidRDefault="004029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91A3" w14:textId="77777777" w:rsidR="0075345E" w:rsidRDefault="0075345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7FA" w14:textId="77777777" w:rsidR="0075345E" w:rsidRDefault="0075345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877D" w14:textId="77777777" w:rsidR="0075345E" w:rsidRDefault="0075345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F931" w14:textId="77777777" w:rsidR="00402941" w:rsidRDefault="004029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D71192" w14:textId="77777777" w:rsidR="00402941" w:rsidRDefault="004029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0A2B" w14:textId="77777777" w:rsidR="0075345E" w:rsidRDefault="0075345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C2A" w14:textId="77777777" w:rsidR="00B52400" w:rsidRDefault="00A837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DBEAFD" wp14:editId="2AD2DA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B834" w14:textId="77777777" w:rsidR="0075345E" w:rsidRDefault="0075345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00"/>
    <w:rsid w:val="00001754"/>
    <w:rsid w:val="000212D3"/>
    <w:rsid w:val="00031CAA"/>
    <w:rsid w:val="00034300"/>
    <w:rsid w:val="0005535E"/>
    <w:rsid w:val="00065999"/>
    <w:rsid w:val="000B1FC5"/>
    <w:rsid w:val="00122E48"/>
    <w:rsid w:val="0015325F"/>
    <w:rsid w:val="001A587B"/>
    <w:rsid w:val="001B09C8"/>
    <w:rsid w:val="002017E8"/>
    <w:rsid w:val="00251A1D"/>
    <w:rsid w:val="00262D0E"/>
    <w:rsid w:val="002657AD"/>
    <w:rsid w:val="002843C2"/>
    <w:rsid w:val="002A632D"/>
    <w:rsid w:val="002D6221"/>
    <w:rsid w:val="0037511B"/>
    <w:rsid w:val="003A3C3E"/>
    <w:rsid w:val="003C0486"/>
    <w:rsid w:val="003D2B42"/>
    <w:rsid w:val="003E2F31"/>
    <w:rsid w:val="003E30BD"/>
    <w:rsid w:val="003F7AC3"/>
    <w:rsid w:val="00402941"/>
    <w:rsid w:val="0041385C"/>
    <w:rsid w:val="004471DB"/>
    <w:rsid w:val="00447F8D"/>
    <w:rsid w:val="00454389"/>
    <w:rsid w:val="00467667"/>
    <w:rsid w:val="004729B7"/>
    <w:rsid w:val="00472F02"/>
    <w:rsid w:val="00494BC4"/>
    <w:rsid w:val="00497460"/>
    <w:rsid w:val="004A29DF"/>
    <w:rsid w:val="004B105E"/>
    <w:rsid w:val="004E19F9"/>
    <w:rsid w:val="004E2BE2"/>
    <w:rsid w:val="005205EB"/>
    <w:rsid w:val="00535F25"/>
    <w:rsid w:val="005371BB"/>
    <w:rsid w:val="0054461F"/>
    <w:rsid w:val="00574196"/>
    <w:rsid w:val="0058560E"/>
    <w:rsid w:val="005912AD"/>
    <w:rsid w:val="005927C5"/>
    <w:rsid w:val="005D49C6"/>
    <w:rsid w:val="006047E5"/>
    <w:rsid w:val="00676063"/>
    <w:rsid w:val="00711A2E"/>
    <w:rsid w:val="0075345E"/>
    <w:rsid w:val="00760BF5"/>
    <w:rsid w:val="007B79D5"/>
    <w:rsid w:val="007C4BFC"/>
    <w:rsid w:val="00814397"/>
    <w:rsid w:val="008740C8"/>
    <w:rsid w:val="008A0215"/>
    <w:rsid w:val="008B095C"/>
    <w:rsid w:val="008D6DA1"/>
    <w:rsid w:val="00922EF7"/>
    <w:rsid w:val="009377D2"/>
    <w:rsid w:val="00955CE4"/>
    <w:rsid w:val="009A280F"/>
    <w:rsid w:val="009B5EFC"/>
    <w:rsid w:val="00A141CA"/>
    <w:rsid w:val="00A1591E"/>
    <w:rsid w:val="00A34ECA"/>
    <w:rsid w:val="00A36FC1"/>
    <w:rsid w:val="00A40FE2"/>
    <w:rsid w:val="00A52D50"/>
    <w:rsid w:val="00A60653"/>
    <w:rsid w:val="00A678A6"/>
    <w:rsid w:val="00A83795"/>
    <w:rsid w:val="00AA2BC7"/>
    <w:rsid w:val="00AA3AB2"/>
    <w:rsid w:val="00AA5AF7"/>
    <w:rsid w:val="00AC7613"/>
    <w:rsid w:val="00AD6564"/>
    <w:rsid w:val="00B03D7A"/>
    <w:rsid w:val="00B52400"/>
    <w:rsid w:val="00B52586"/>
    <w:rsid w:val="00B6224E"/>
    <w:rsid w:val="00B821AC"/>
    <w:rsid w:val="00B90A8F"/>
    <w:rsid w:val="00BA7188"/>
    <w:rsid w:val="00BB0682"/>
    <w:rsid w:val="00C2549C"/>
    <w:rsid w:val="00C338E4"/>
    <w:rsid w:val="00C37E38"/>
    <w:rsid w:val="00C45EAC"/>
    <w:rsid w:val="00C52628"/>
    <w:rsid w:val="00C84FA4"/>
    <w:rsid w:val="00C90420"/>
    <w:rsid w:val="00CA6539"/>
    <w:rsid w:val="00CE4772"/>
    <w:rsid w:val="00CF7C2B"/>
    <w:rsid w:val="00D12FBF"/>
    <w:rsid w:val="00D431E3"/>
    <w:rsid w:val="00D45643"/>
    <w:rsid w:val="00D46DE8"/>
    <w:rsid w:val="00D51558"/>
    <w:rsid w:val="00D57FBD"/>
    <w:rsid w:val="00D67AFF"/>
    <w:rsid w:val="00D75AFA"/>
    <w:rsid w:val="00D87A5D"/>
    <w:rsid w:val="00D953A5"/>
    <w:rsid w:val="00DE08CE"/>
    <w:rsid w:val="00DE4BC4"/>
    <w:rsid w:val="00DE6448"/>
    <w:rsid w:val="00DE7D80"/>
    <w:rsid w:val="00DF70BE"/>
    <w:rsid w:val="00E41C00"/>
    <w:rsid w:val="00E43604"/>
    <w:rsid w:val="00E863EB"/>
    <w:rsid w:val="00EC2988"/>
    <w:rsid w:val="00ED38A6"/>
    <w:rsid w:val="00F02F68"/>
    <w:rsid w:val="00F11130"/>
    <w:rsid w:val="00F2650D"/>
    <w:rsid w:val="00F32FB5"/>
    <w:rsid w:val="00F80CD9"/>
    <w:rsid w:val="00F86578"/>
    <w:rsid w:val="00FB7C1D"/>
    <w:rsid w:val="00FD1EAB"/>
    <w:rsid w:val="00FD5D25"/>
    <w:rsid w:val="00FD60E8"/>
    <w:rsid w:val="068C05A2"/>
    <w:rsid w:val="377E0264"/>
    <w:rsid w:val="6AA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202"/>
  <w15:docId w15:val="{32AF7ACC-32C1-426D-BF62-DA25029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B09C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2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2D0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D0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elar@yahoo.com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B44BBF9C-3556-4F66-8948-51E14C154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Ana</cp:lastModifiedBy>
  <cp:revision>34</cp:revision>
  <cp:lastPrinted>2022-07-02T02:06:00Z</cp:lastPrinted>
  <dcterms:created xsi:type="dcterms:W3CDTF">2020-02-19T22:08:00Z</dcterms:created>
  <dcterms:modified xsi:type="dcterms:W3CDTF">2022-07-02T02:07:00Z</dcterms:modified>
</cp:coreProperties>
</file>