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E6" w:rsidRDefault="00297A94">
      <w:pPr>
        <w:pStyle w:val="normal0"/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Obtención de emulsiones agua/agua estabilizadas por </w:t>
      </w:r>
      <w:proofErr w:type="spellStart"/>
      <w:r>
        <w:rPr>
          <w:b/>
          <w:color w:val="000000"/>
        </w:rPr>
        <w:t>gelación</w:t>
      </w:r>
      <w:proofErr w:type="spellEnd"/>
      <w:r>
        <w:rPr>
          <w:b/>
          <w:color w:val="000000"/>
        </w:rPr>
        <w:t xml:space="preserve"> ácida a partir de mezclas de micelas de caseína y goma tara</w:t>
      </w:r>
    </w:p>
    <w:p w:rsidR="00442BE6" w:rsidRDefault="00442BE6">
      <w:pPr>
        <w:pStyle w:val="normal0"/>
        <w:spacing w:after="0" w:line="240" w:lineRule="auto"/>
        <w:ind w:left="0" w:hanging="2"/>
        <w:jc w:val="center"/>
        <w:rPr>
          <w:u w:val="single"/>
        </w:rPr>
      </w:pPr>
    </w:p>
    <w:p w:rsidR="00442BE6" w:rsidRDefault="00297A94">
      <w:pPr>
        <w:pStyle w:val="normal0"/>
        <w:spacing w:after="0" w:line="240" w:lineRule="auto"/>
        <w:ind w:left="0" w:hanging="2"/>
        <w:jc w:val="center"/>
      </w:pPr>
      <w:proofErr w:type="spellStart"/>
      <w:r>
        <w:rPr>
          <w:u w:val="single"/>
        </w:rPr>
        <w:t>Gispert</w:t>
      </w:r>
      <w:proofErr w:type="spellEnd"/>
      <w:r>
        <w:rPr>
          <w:u w:val="single"/>
        </w:rPr>
        <w:t xml:space="preserve"> G</w:t>
      </w:r>
      <w:r>
        <w:t xml:space="preserve"> (1), Hidalgo ME (1, 2)</w:t>
      </w:r>
    </w:p>
    <w:p w:rsidR="00442BE6" w:rsidRDefault="00442BE6">
      <w:pPr>
        <w:pStyle w:val="normal0"/>
        <w:spacing w:after="0" w:line="240" w:lineRule="auto"/>
        <w:ind w:left="0" w:hanging="2"/>
        <w:jc w:val="center"/>
      </w:pPr>
    </w:p>
    <w:p w:rsidR="00442BE6" w:rsidRDefault="00297A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>Facultad de Ciencias Bioquímicas y Farmacéuticas, Universidad Nacional de Rosario, Suipacha 531, Rosario, Santa Fe, Argentina.</w:t>
      </w:r>
    </w:p>
    <w:p w:rsidR="00442BE6" w:rsidRDefault="00297A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left"/>
        <w:rPr>
          <w:color w:val="000000"/>
        </w:rPr>
      </w:pPr>
      <w:r>
        <w:rPr>
          <w:color w:val="000000"/>
        </w:rPr>
        <w:t>CONICET, Rosario, Santa Fe, Argentina.</w:t>
      </w:r>
    </w:p>
    <w:p w:rsidR="00442BE6" w:rsidRDefault="00297A9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gustavogispert@gmail.com</w:t>
      </w:r>
      <w:r>
        <w:rPr>
          <w:color w:val="000000"/>
        </w:rPr>
        <w:tab/>
      </w:r>
    </w:p>
    <w:p w:rsidR="00442BE6" w:rsidRDefault="00442BE6">
      <w:pPr>
        <w:pStyle w:val="normal0"/>
        <w:spacing w:after="0" w:line="240" w:lineRule="auto"/>
        <w:ind w:left="0" w:hanging="2"/>
      </w:pPr>
    </w:p>
    <w:p w:rsidR="00442BE6" w:rsidRDefault="00442BE6">
      <w:pPr>
        <w:pStyle w:val="normal0"/>
        <w:spacing w:after="0" w:line="240" w:lineRule="auto"/>
        <w:ind w:left="0" w:hanging="2"/>
      </w:pPr>
      <w:sdt>
        <w:sdtPr>
          <w:tag w:val="goog_rdk_0"/>
          <w:id w:val="12834254"/>
        </w:sdtPr>
        <w:sdtContent>
          <w:commentRangeStart w:id="4"/>
        </w:sdtContent>
      </w:sdt>
      <w:r w:rsidR="00297A94">
        <w:t xml:space="preserve">La separación de fases segregativa debido a una limitada compatibilidad termodinámica entre proteínas y polisacáridos en simultáneo con un proceso de </w:t>
      </w:r>
      <w:proofErr w:type="spellStart"/>
      <w:r w:rsidR="00297A94">
        <w:t>gelación</w:t>
      </w:r>
      <w:proofErr w:type="spellEnd"/>
      <w:r w:rsidR="00297A94">
        <w:t xml:space="preserve"> proteica puede ser explotada para la obtención de </w:t>
      </w:r>
      <w:proofErr w:type="spellStart"/>
      <w:r w:rsidR="00297A94">
        <w:t>micropartículas</w:t>
      </w:r>
      <w:proofErr w:type="spellEnd"/>
      <w:r w:rsidR="00297A94">
        <w:t xml:space="preserve"> de gel o emulsiones agua/agua (</w:t>
      </w:r>
      <w:r w:rsidR="00297A94">
        <w:t xml:space="preserve">W/W) estables capaces de ser usadas como </w:t>
      </w:r>
      <w:proofErr w:type="gramStart"/>
      <w:r w:rsidR="00297A94">
        <w:t>plantillas</w:t>
      </w:r>
      <w:proofErr w:type="gramEnd"/>
      <w:r w:rsidR="00297A94">
        <w:t xml:space="preserve"> para la encapsulación de principios activos</w:t>
      </w:r>
      <w:commentRangeEnd w:id="4"/>
      <w:r w:rsidR="00297A94">
        <w:commentReference w:id="4"/>
      </w:r>
      <w:r w:rsidR="00297A94">
        <w:t xml:space="preserve">. El objetivo de este trabajo fue evaluar el efecto de la adición de un </w:t>
      </w:r>
      <w:proofErr w:type="spellStart"/>
      <w:r w:rsidR="00297A94">
        <w:t>hidrocoloide</w:t>
      </w:r>
      <w:proofErr w:type="spellEnd"/>
      <w:r w:rsidR="00297A94">
        <w:t xml:space="preserve"> autóctono, la goma tara (GT), sobre las características texturales de gel</w:t>
      </w:r>
      <w:r w:rsidR="00297A94">
        <w:t xml:space="preserve">es ácidos de micelas de caseína (MC) y analizar la </w:t>
      </w:r>
      <w:proofErr w:type="spellStart"/>
      <w:r w:rsidR="00297A94">
        <w:t>microestructura</w:t>
      </w:r>
      <w:proofErr w:type="spellEnd"/>
      <w:r w:rsidR="00297A94">
        <w:t xml:space="preserve"> de dichos geles y la posible formación de </w:t>
      </w:r>
      <w:proofErr w:type="spellStart"/>
      <w:r w:rsidR="00297A94">
        <w:t>micropartículas</w:t>
      </w:r>
      <w:proofErr w:type="spellEnd"/>
      <w:r w:rsidR="00297A94">
        <w:t xml:space="preserve"> </w:t>
      </w:r>
      <w:proofErr w:type="spellStart"/>
      <w:r w:rsidR="00297A94">
        <w:t>biopoliméricas</w:t>
      </w:r>
      <w:proofErr w:type="spellEnd"/>
      <w:r w:rsidR="00297A94">
        <w:t xml:space="preserve"> o emulsiones W/W estabilizadas por </w:t>
      </w:r>
      <w:proofErr w:type="spellStart"/>
      <w:r w:rsidR="00297A94">
        <w:t>gelación</w:t>
      </w:r>
      <w:proofErr w:type="spellEnd"/>
      <w:r w:rsidR="00297A94">
        <w:t>. Para el estudio de las propiedades texturales de los geles ácidos mixto</w:t>
      </w:r>
      <w:r w:rsidR="00297A94">
        <w:t xml:space="preserve">s se empleó un </w:t>
      </w:r>
      <w:proofErr w:type="spellStart"/>
      <w:r w:rsidR="00297A94">
        <w:t>texturómetro</w:t>
      </w:r>
      <w:proofErr w:type="spellEnd"/>
      <w:r w:rsidR="00297A94">
        <w:t xml:space="preserve"> y se trabajó a una concentración de MC fija (6% P/P), variando la concentración de GT (C</w:t>
      </w:r>
      <w:r w:rsidR="00297A94">
        <w:rPr>
          <w:vertAlign w:val="subscript"/>
        </w:rPr>
        <w:t xml:space="preserve">GT </w:t>
      </w:r>
      <w:r w:rsidR="00297A94">
        <w:t xml:space="preserve">= 0-0,4% P/P). La cantidad de </w:t>
      </w:r>
      <w:proofErr w:type="spellStart"/>
      <w:r w:rsidR="00297A94">
        <w:t>glucono</w:t>
      </w:r>
      <w:proofErr w:type="spellEnd"/>
      <w:r w:rsidR="00297A94">
        <w:t>-</w:t>
      </w:r>
      <w:r w:rsidR="00297A94">
        <w:rPr>
          <w:rFonts w:ascii="Noto Sans Symbols" w:eastAsia="Noto Sans Symbols" w:hAnsi="Noto Sans Symbols" w:cs="Noto Sans Symbols"/>
        </w:rPr>
        <w:t>δ</w:t>
      </w:r>
      <w:r w:rsidR="00297A94">
        <w:t>-</w:t>
      </w:r>
      <w:proofErr w:type="spellStart"/>
      <w:r w:rsidR="00297A94">
        <w:t>lactona</w:t>
      </w:r>
      <w:proofErr w:type="spellEnd"/>
      <w:r w:rsidR="00297A94">
        <w:t xml:space="preserve"> adicionada fue de 1,5% P/V y la temperatura de </w:t>
      </w:r>
      <w:proofErr w:type="spellStart"/>
      <w:r w:rsidR="00297A94">
        <w:t>gelificación</w:t>
      </w:r>
      <w:proofErr w:type="spellEnd"/>
      <w:r w:rsidR="00297A94">
        <w:t xml:space="preserve"> fue de 37°C. Se realizaron cu</w:t>
      </w:r>
      <w:r w:rsidR="00297A94">
        <w:t>rvas de fuerza vs. desplazamiento y se determinaron los parámetros fuerza de quiebre (FQ), definida como la fuerza en donde se observa una ruptura significativa del gel y firmeza (F), definida como la pendiente inicial de los perfiles de penetración obteni</w:t>
      </w:r>
      <w:r w:rsidR="00297A94">
        <w:t xml:space="preserve">dos. Para el análisis de la </w:t>
      </w:r>
      <w:proofErr w:type="spellStart"/>
      <w:r w:rsidR="00297A94">
        <w:t>microestructura</w:t>
      </w:r>
      <w:proofErr w:type="spellEnd"/>
      <w:r w:rsidR="00297A94">
        <w:t xml:space="preserve"> de los geles se seleccionaron algunos sistemas (C</w:t>
      </w:r>
      <w:r w:rsidR="00297A94">
        <w:rPr>
          <w:vertAlign w:val="subscript"/>
        </w:rPr>
        <w:t xml:space="preserve">GT </w:t>
      </w:r>
      <w:r w:rsidR="00297A94">
        <w:t xml:space="preserve">= 0, 0,10 y 0,40% P/P) que fueron coloreados con rodamina B roja (2 </w:t>
      </w:r>
      <w:proofErr w:type="spellStart"/>
      <w:r w:rsidR="00297A94">
        <w:rPr>
          <w:rFonts w:ascii="Noto Sans Symbols" w:eastAsia="Noto Sans Symbols" w:hAnsi="Noto Sans Symbols" w:cs="Noto Sans Symbols"/>
        </w:rPr>
        <w:t>μ</w:t>
      </w:r>
      <w:r w:rsidR="00297A94">
        <w:t>g</w:t>
      </w:r>
      <w:proofErr w:type="spellEnd"/>
      <w:r w:rsidR="00297A94">
        <w:t>/</w:t>
      </w:r>
      <w:proofErr w:type="spellStart"/>
      <w:r w:rsidR="00297A94">
        <w:t>mL</w:t>
      </w:r>
      <w:proofErr w:type="spellEnd"/>
      <w:r w:rsidR="00297A94">
        <w:t xml:space="preserve">) y observados en un microscopio </w:t>
      </w:r>
      <w:proofErr w:type="spellStart"/>
      <w:r w:rsidR="00297A94">
        <w:t>confocal</w:t>
      </w:r>
      <w:proofErr w:type="spellEnd"/>
      <w:r w:rsidR="00297A94">
        <w:t xml:space="preserve"> de barrido láser (CLSM). Se observó que, al a</w:t>
      </w:r>
      <w:r w:rsidR="00297A94">
        <w:t>umentar la C</w:t>
      </w:r>
      <w:r w:rsidR="00297A94">
        <w:rPr>
          <w:vertAlign w:val="subscript"/>
        </w:rPr>
        <w:t>GT</w:t>
      </w:r>
      <w:r w:rsidR="00297A94">
        <w:t>, la F y la FQ de los geles ácidos mixtos disminuyó significativamente (p = 0,002 y p = 0,001, respectivamente), indicando que, los geles obtenidos en presencia de altas concentraciones de GT</w:t>
      </w:r>
      <w:r w:rsidR="00297A94">
        <w:t xml:space="preserve"> </w:t>
      </w:r>
      <w:r w:rsidR="00297A94">
        <w:t xml:space="preserve">fueron menos firmes que los obtenidos en ausencia </w:t>
      </w:r>
      <w:r w:rsidR="00297A94">
        <w:t xml:space="preserve">de GT y por lo tanto se necesitó menos FQ para romperlos. Al analizar las </w:t>
      </w:r>
      <w:proofErr w:type="spellStart"/>
      <w:r w:rsidR="00297A94">
        <w:t>microestructuras</w:t>
      </w:r>
      <w:proofErr w:type="spellEnd"/>
      <w:r w:rsidR="00297A94">
        <w:t xml:space="preserve"> de los geles seleccionados, se observó que la mediana de la distribución de tamaño de los poros de MC fue de</w:t>
      </w:r>
      <w:sdt>
        <w:sdtPr>
          <w:tag w:val="goog_rdk_1"/>
          <w:id w:val="12834255"/>
        </w:sdtPr>
        <w:sdtContent>
          <w:commentRangeStart w:id="5"/>
        </w:sdtContent>
      </w:sdt>
      <w:r w:rsidR="00297A94">
        <w:t xml:space="preserve"> 0,55 </w:t>
      </w:r>
      <w:proofErr w:type="spellStart"/>
      <w:r w:rsidR="00297A94">
        <w:rPr>
          <w:rFonts w:ascii="Noto Sans Symbols" w:eastAsia="Noto Sans Symbols" w:hAnsi="Noto Sans Symbols" w:cs="Noto Sans Symbols"/>
        </w:rPr>
        <w:t>μ</w:t>
      </w:r>
      <w:r w:rsidR="00297A94">
        <w:t>m</w:t>
      </w:r>
      <w:proofErr w:type="spellEnd"/>
      <w:r w:rsidR="00297A94">
        <w:t xml:space="preserve"> y se incrementó a 2,6 </w:t>
      </w:r>
      <w:proofErr w:type="spellStart"/>
      <w:r w:rsidR="00297A94">
        <w:rPr>
          <w:rFonts w:ascii="Noto Sans Symbols" w:eastAsia="Noto Sans Symbols" w:hAnsi="Noto Sans Symbols" w:cs="Noto Sans Symbols"/>
        </w:rPr>
        <w:t>μ</w:t>
      </w:r>
      <w:r w:rsidR="00297A94">
        <w:t>m</w:t>
      </w:r>
      <w:proofErr w:type="spellEnd"/>
      <w:r w:rsidR="00297A94">
        <w:t xml:space="preserve"> en presencia de GT 0,</w:t>
      </w:r>
      <w:r w:rsidR="00297A94">
        <w:t>10%, evidenciándose un aumento del 21%.</w:t>
      </w:r>
      <w:commentRangeEnd w:id="5"/>
      <w:r w:rsidR="00297A94">
        <w:commentReference w:id="5"/>
      </w:r>
      <w:r w:rsidR="00297A94">
        <w:t xml:space="preserve"> Cuando la C</w:t>
      </w:r>
      <w:r w:rsidR="00297A94">
        <w:rPr>
          <w:vertAlign w:val="subscript"/>
        </w:rPr>
        <w:t>GT</w:t>
      </w:r>
      <w:r w:rsidR="00297A94">
        <w:t xml:space="preserve"> fue 0,40%, se observó la aparición de </w:t>
      </w:r>
      <w:proofErr w:type="spellStart"/>
      <w:r w:rsidR="00297A94">
        <w:t>microestructuras</w:t>
      </w:r>
      <w:proofErr w:type="spellEnd"/>
      <w:r w:rsidR="00297A94">
        <w:t xml:space="preserve"> proteicas esféricas de diámetro medio igual a 30 </w:t>
      </w:r>
      <w:proofErr w:type="spellStart"/>
      <w:r w:rsidR="00297A94">
        <w:rPr>
          <w:rFonts w:ascii="Noto Sans Symbols" w:eastAsia="Noto Sans Symbols" w:hAnsi="Noto Sans Symbols" w:cs="Noto Sans Symbols"/>
        </w:rPr>
        <w:t>μ</w:t>
      </w:r>
      <w:r w:rsidR="00297A94">
        <w:t>m</w:t>
      </w:r>
      <w:proofErr w:type="spellEnd"/>
      <w:r w:rsidR="00297A94">
        <w:t xml:space="preserve"> (emulsión W/W o </w:t>
      </w:r>
      <w:proofErr w:type="spellStart"/>
      <w:r w:rsidR="00297A94">
        <w:t>micropartícula</w:t>
      </w:r>
      <w:proofErr w:type="spellEnd"/>
      <w:r w:rsidR="00297A94">
        <w:t xml:space="preserve"> de gel) y no una red de gel. Estas </w:t>
      </w:r>
      <w:proofErr w:type="spellStart"/>
      <w:r w:rsidR="00297A94">
        <w:t>micropartículas</w:t>
      </w:r>
      <w:proofErr w:type="spellEnd"/>
      <w:r w:rsidR="00297A94">
        <w:t xml:space="preserve"> se forman </w:t>
      </w:r>
      <w:r w:rsidR="00297A94">
        <w:t xml:space="preserve">debido a la competencia que se da entre la cinética de separación de fases por incompatibilidad termodinámica entre los </w:t>
      </w:r>
      <w:proofErr w:type="spellStart"/>
      <w:r w:rsidR="00297A94">
        <w:t>biopolímeros</w:t>
      </w:r>
      <w:proofErr w:type="spellEnd"/>
      <w:r w:rsidR="00297A94">
        <w:t xml:space="preserve"> y la </w:t>
      </w:r>
      <w:proofErr w:type="spellStart"/>
      <w:r w:rsidR="00297A94">
        <w:t>gelación</w:t>
      </w:r>
      <w:proofErr w:type="spellEnd"/>
      <w:r w:rsidR="00297A94">
        <w:t xml:space="preserve"> ácida, cuando ambas concentraciones son altas. Estos resultados indicarían que es posible obtener emulsiones </w:t>
      </w:r>
      <w:r w:rsidR="00297A94">
        <w:t xml:space="preserve">W/W estables por </w:t>
      </w:r>
      <w:proofErr w:type="spellStart"/>
      <w:r w:rsidR="00297A94">
        <w:t>gelación</w:t>
      </w:r>
      <w:proofErr w:type="spellEnd"/>
      <w:r w:rsidR="00297A94">
        <w:t>, obtenid</w:t>
      </w:r>
      <w:r w:rsidR="00297A94">
        <w:t>a</w:t>
      </w:r>
      <w:r w:rsidR="00297A94">
        <w:t>s a partir de mezclas de MC y GT separad</w:t>
      </w:r>
      <w:r w:rsidR="00297A94">
        <w:t>a</w:t>
      </w:r>
      <w:r w:rsidR="00297A94">
        <w:t>s en fases</w:t>
      </w:r>
      <w:sdt>
        <w:sdtPr>
          <w:tag w:val="goog_rdk_2"/>
          <w:id w:val="12834256"/>
        </w:sdtPr>
        <w:sdtContent>
          <w:commentRangeStart w:id="6"/>
        </w:sdtContent>
      </w:sdt>
      <w:r w:rsidR="00297A94">
        <w:t xml:space="preserve"> y las mismas podrían emplearse como base para la encapsulación</w:t>
      </w:r>
      <w:r w:rsidR="00297A94">
        <w:t xml:space="preserve"> </w:t>
      </w:r>
      <w:r w:rsidR="00297A94">
        <w:t xml:space="preserve">de compuestos </w:t>
      </w:r>
      <w:proofErr w:type="spellStart"/>
      <w:r w:rsidR="00297A94">
        <w:t>bioactivos</w:t>
      </w:r>
      <w:proofErr w:type="spellEnd"/>
      <w:r w:rsidR="00297A94">
        <w:t xml:space="preserve"> naturales. </w:t>
      </w:r>
      <w:commentRangeEnd w:id="6"/>
      <w:r w:rsidR="00297A94">
        <w:commentReference w:id="6"/>
      </w:r>
    </w:p>
    <w:p w:rsidR="000D73D0" w:rsidRDefault="000D73D0">
      <w:pPr>
        <w:pStyle w:val="normal0"/>
        <w:spacing w:after="0" w:line="240" w:lineRule="auto"/>
        <w:ind w:left="0" w:hanging="2"/>
        <w:rPr>
          <w:u w:val="single"/>
        </w:rPr>
      </w:pPr>
    </w:p>
    <w:p w:rsidR="00442BE6" w:rsidRDefault="00297A94">
      <w:pPr>
        <w:pStyle w:val="normal0"/>
        <w:spacing w:after="0" w:line="240" w:lineRule="auto"/>
        <w:ind w:left="0" w:hanging="2"/>
      </w:pPr>
      <w:r w:rsidRPr="000D73D0">
        <w:t>Palabras Clave</w:t>
      </w:r>
      <w:r>
        <w:t xml:space="preserve">: proteína láctea, polisacárido autóctono, </w:t>
      </w:r>
      <w:proofErr w:type="spellStart"/>
      <w:r>
        <w:t>gelación</w:t>
      </w:r>
      <w:proofErr w:type="spellEnd"/>
      <w:r>
        <w:t xml:space="preserve"> ácida, </w:t>
      </w:r>
      <w:proofErr w:type="spellStart"/>
      <w:r>
        <w:t>micropartícula</w:t>
      </w:r>
      <w:proofErr w:type="spellEnd"/>
      <w:r>
        <w:t xml:space="preserve"> de gel, incompatibilidad termodinámica.</w:t>
      </w:r>
    </w:p>
    <w:sectPr w:rsidR="00442BE6" w:rsidSect="00442BE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EDGARDO LUIS CALANDRI" w:date="2022-07-29T14:37:00Z" w:initials="">
    <w:p w:rsidR="00442BE6" w:rsidRDefault="00297A9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Párrafo demasiado largo. Acortar o incorporar signos de puntuación</w:t>
      </w:r>
    </w:p>
  </w:comment>
  <w:comment w:id="5" w:author="EDGARDO LUIS CALANDRI" w:date="2022-07-29T14:31:00Z" w:initials="">
    <w:p w:rsidR="00442BE6" w:rsidRDefault="00297A9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0,55 a 2,6 micras hay mucho más de un 21% de aumento. Revisar esto</w:t>
      </w:r>
    </w:p>
  </w:comment>
  <w:comment w:id="6" w:author="EDGARDO LUIS CALANDRI" w:date="2022-07-29T14:34:00Z" w:initials="">
    <w:p w:rsidR="00442BE6" w:rsidRDefault="00297A9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Sugiero: ", que podrían ser empleadas como base..."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C" w15:done="0"/>
  <w15:commentEx w15:paraId="0000000D" w15:done="0"/>
  <w15:commentEx w15:paraId="000000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94" w:rsidRDefault="00297A94" w:rsidP="000D73D0">
      <w:pPr>
        <w:spacing w:after="0" w:line="240" w:lineRule="auto"/>
        <w:ind w:left="0" w:hanging="2"/>
        <w:pPrChange w:id="2" w:author="Vero" w:date="2022-08-01T11:09:00Z">
          <w:pPr>
            <w:ind w:left="0" w:hanging="2"/>
          </w:pPr>
        </w:pPrChange>
      </w:pPr>
      <w:r>
        <w:separator/>
      </w:r>
    </w:p>
  </w:endnote>
  <w:endnote w:type="continuationSeparator" w:id="0">
    <w:p w:rsidR="00297A94" w:rsidRDefault="00297A94" w:rsidP="000D73D0">
      <w:pPr>
        <w:spacing w:after="0" w:line="240" w:lineRule="auto"/>
        <w:ind w:left="0" w:hanging="2"/>
        <w:pPrChange w:id="3" w:author="Vero" w:date="2022-08-01T11:09:00Z">
          <w:pPr>
            <w:ind w:left="0" w:hanging="2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94" w:rsidRDefault="00297A94" w:rsidP="000D73D0">
      <w:pPr>
        <w:spacing w:after="0" w:line="240" w:lineRule="auto"/>
        <w:ind w:left="0" w:hanging="2"/>
        <w:pPrChange w:id="0" w:author="Vero" w:date="2022-08-01T11:09:00Z">
          <w:pPr>
            <w:ind w:left="0" w:hanging="2"/>
          </w:pPr>
        </w:pPrChange>
      </w:pPr>
      <w:r>
        <w:separator/>
      </w:r>
    </w:p>
  </w:footnote>
  <w:footnote w:type="continuationSeparator" w:id="0">
    <w:p w:rsidR="00297A94" w:rsidRDefault="00297A94" w:rsidP="000D73D0">
      <w:pPr>
        <w:spacing w:after="0" w:line="240" w:lineRule="auto"/>
        <w:ind w:left="0" w:hanging="2"/>
        <w:pPrChange w:id="1" w:author="Vero" w:date="2022-08-01T11:09:00Z">
          <w:pPr>
            <w:ind w:left="0" w:hanging="2"/>
          </w:pPr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E6" w:rsidRDefault="00297A94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</w:t>
    </w:r>
    <w:r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1F60"/>
    <w:multiLevelType w:val="multilevel"/>
    <w:tmpl w:val="DD80FB16"/>
    <w:lvl w:ilvl="0">
      <w:start w:val="1"/>
      <w:numFmt w:val="decimal"/>
      <w:lvlText w:val="(%1)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BE6"/>
    <w:rsid w:val="000D73D0"/>
    <w:rsid w:val="00297A94"/>
    <w:rsid w:val="0044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left="-1"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42BE6"/>
    <w:pPr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442BE6"/>
    <w:pPr>
      <w:jc w:val="center"/>
    </w:pPr>
    <w:rPr>
      <w:b/>
    </w:rPr>
  </w:style>
  <w:style w:type="paragraph" w:styleId="Ttulo2">
    <w:name w:val="heading 2"/>
    <w:basedOn w:val="Normal"/>
    <w:next w:val="Normal"/>
    <w:qFormat/>
    <w:rsid w:val="00442BE6"/>
    <w:pPr>
      <w:jc w:val="center"/>
      <w:outlineLvl w:val="1"/>
    </w:pPr>
  </w:style>
  <w:style w:type="paragraph" w:styleId="Ttulo3">
    <w:name w:val="heading 3"/>
    <w:basedOn w:val="Normal"/>
    <w:next w:val="Normal"/>
    <w:qFormat/>
    <w:rsid w:val="00442BE6"/>
    <w:pPr>
      <w:jc w:val="center"/>
      <w:outlineLvl w:val="2"/>
    </w:pPr>
  </w:style>
  <w:style w:type="paragraph" w:styleId="Ttulo4">
    <w:name w:val="heading 4"/>
    <w:basedOn w:val="Normal"/>
    <w:next w:val="Normal"/>
    <w:qFormat/>
    <w:rsid w:val="00442B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42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442B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42BE6"/>
  </w:style>
  <w:style w:type="table" w:customStyle="1" w:styleId="TableNormal">
    <w:name w:val="Table Normal"/>
    <w:rsid w:val="00442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42B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42BE6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rsid w:val="00442BE6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42BE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42BE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42BE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42BE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442BE6"/>
    <w:pPr>
      <w:spacing w:after="0" w:line="240" w:lineRule="auto"/>
    </w:pPr>
  </w:style>
  <w:style w:type="character" w:customStyle="1" w:styleId="EncabezadoCar">
    <w:name w:val="Encabezado Car"/>
    <w:rsid w:val="00442BE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rsid w:val="00442BE6"/>
    <w:pPr>
      <w:spacing w:after="0" w:line="240" w:lineRule="auto"/>
    </w:pPr>
  </w:style>
  <w:style w:type="character" w:customStyle="1" w:styleId="PiedepginaCar">
    <w:name w:val="Pie de página Car"/>
    <w:rsid w:val="00442BE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42BE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442BE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42BE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42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rsid w:val="00442BE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B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BE6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2BE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bQSVwLEHT4p2mYNBGvbyWiD4A==">AMUW2mXdunw/C+S1yJmvYzX0fRaLtUZ05mb3b9YEFN1J7WWwGKGDg1L6j5vSvOXXU3HLefj7Wj2wmGoRtLj/xXPABqVKGsfdPMw1jE/DVsQ0r/j4w57my2SF3ZWYhIy/CC88WZqSze60BXMV/k2yMsfQJdGPkTq3hXIwLg0mndkKmBXhqMQfdayTiH+Vyv02eHIaWOy/zcem0FueCbIt+7UYyJan3HV872ElvoBVWct2yOso2S3kaE+NGV4oWImgRw2PT3I4Ql/1iNl6RC1gzmCjxuCAQmSuaZlvS6jl9kOPxZMe/ueODKQmBmuBysBreBpbWPBtziXCKS+zOtCyhOn40fPvSIBTe2v4YHJdJymDJDU4DGbP9B+UnqZDafn+EGuo2/zHLwFU3KfrgTrCwdAXlhaCjuFewgafOqCo9OJGF/Y5amWNmXEcNmirHQRvX0k3pguOu/ymQY+pQ8awHFTb8Xc2AGksm0DdT5q/6+Xw1bl7XiQIc4KTn+QMF37ExpuiogEuLwRSU0qe1w397GzKfZMKQqK0M/Pp0x4i6N4Sz/+J1Qq06ZKsgQUeaUEAeJyy6EV1Qd7Ynor/pr2vZTMQM8PoZAuNF+E10PGsBTsIbW9FPjtNix9e813kWTRSvRXlR92uYYvKm+USAen5jWEcxZn808F1ksSRBl27UMfQMtYNmSJ0WWmTLMIJLGxClpQYoB+LQJh4oJpBYgR6oUnjNqW0elSj6oxuQZKxQ6s/aXMo6LVRQfdTkRCqVNVMhvkay+rVx8UIJCFAmufizhm8aQcpcmreoFzcuI/2QR46BtJOUxv99ERxhm90EAELTWDT4NO7z23r/Ct8+M6qyV7U3qLoXm0LwcXfGqnzx3mHoNy3zZ+uHRL+pYQzyXCrK9TKsMMOQqsnZCOYaY5BboHZ4BPIn90FniGB1X5clnKxtuyBSdg53z7ksWvZbbLw7m79BSv6v4cvIOcnlomnIXZ+kbFOXCY2aUTPh8Iw4jEvjIfcEc1FLlD0mfFIMG7OsIhd4+gBhz7+espFhyauyIrnIjIOwelJjP5OUXm2aKfUtEf8SA8lgnkCtFDrft51ka3N0BMZCAP4ECkiJLGG8m//QUFtnk7SAknhQCzMXsEgq4eT/RIGfkezaVIvdIjM/JoJS0MgK8RgNdsGEAQMXJWzs7x02TsP+VLwH4/b1w1gfQREY7t+1rKJRviasJ3lbd3Zn4qtpUGAHphAmM1eFEHjwKvqzt0JomAsPY7WG3QBc2UlmVnIUsfbgHJIuZzSYp+dznwexbiWHhKhbOavodOYIkC3EhyCW5mSXlnSxQyvugtI4j3vZ7WlwHCgyTDBONesCG6154/6J5+RhTsuDACOTM70LV4NBvAJ94Ibnh72S5iFHoXtIMpSiqvPA1IOD6ZSHgZWRe3HN4CcdMSXOhpoCGE93z42NC0r/KNE533/aGCi5lI6p9hzszEZlu2SJ8flclAAGIHXIVqNbjlMXUHWvmtKlwqX0PeHBFfTYUlS1idajS/0gJLzjHtnYMoG+O6De+sncAGPuhtIiIpP6s8EcCdDbAoviBzjB1T8ATDPdvxvvhy5bpHpAoNtplkznac0qonEePd8GQk5MP09FchOPaSkeU+kkaBl2LzaVIDai9fsycWg7PQjIlPCkYL4VbHZn6itHUwFOj3xOMZGQwxolxQoOakHMjOZXE+/HN8R2IyWJwCDkbZjVICFWrVa7ifY1n2ri8dugOSbwlfz7oOVXKroASpKpzn/SUqHKjppLE/d2hCjX5INZYluKHNC+IFBHLHztLTSrRYcyyG3YCP1kAVLitR+d9CqAr2pmjBxpSCAM82KTlvjOMZDcmd8VmGXpwqOIlVrNzBPDfWbuwblV3yykHLpLAOHimwqptNz2TT1MNG2Y4vJRirVMDC1ulFU3W5wm8EUD6RUVbXSGj9u7S1394LKR9kvdUJsbQj+veIfGF4ZvOexEdjngrTKDNZVCXABd1oskq6MV52mpOAeE9pNfCa6kc6a4KvknueUcL+oXgJnOwIvtTT5/fkXn4gJPrVFA8d5BtEyfHLN/wPU92zTf0bHMt9Wr2WAuHU0AMu0Ue1XdgjxMfw6h0zDaIcIPQ7yAUy1USaZvsxM5Ru5A9qG67q5q49n3LRETfkNsO85FVuszrtC3oDXI7QJGhrB6xUkYL+Lh1IlN46jFbnxm11ckR4JO0Y6mXaTSUkDPRjsx6qGV5s7FVdzFBm6kN53wbSH2th65w6FbObyjVWAfOwyqrSPPF0m8+w3skt7vcbw20cLbtVsEkUhF1dV1qqeGbm9qsxTci+4xhXycc8FHMfayBqpLeOW9nUthzL7Ju+kxaBjs2/GiNAr5Vaz4f1c845DkjhL9kfhMe8yFocecR1RCyQuOa7d7x0UGKzijcEaDa859QYRzhvBZrbit/efdnOYxI/6GCxECRe7qpXt9BYVx7ijYHiVXb7h97lMGJDvvv9XvFPCh8Ob9ZuoQ5OsFmtxdJ+UOEJEX+EJ2kr3Dw5XygF0EMTrGNQx5lZGWraJj4z2NK5ZYBHAGBywA4Na338uvxtm/nT6hv83fLSs9FrgWXf4dU/lch+c/ZlxTsIkcWbAL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2748</Characters>
  <Application>Microsoft Office Word</Application>
  <DocSecurity>0</DocSecurity>
  <Lines>22</Lines>
  <Paragraphs>6</Paragraphs>
  <ScaleCrop>false</ScaleCrop>
  <Company>Hewlett-Packard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2022-08-01T14:45:00Z</dcterms:created>
  <dcterms:modified xsi:type="dcterms:W3CDTF">2022-08-01T14:45:00Z</dcterms:modified>
</cp:coreProperties>
</file>