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59CD" w14:textId="718DE24F" w:rsidR="004F7299" w:rsidRPr="004954F7" w:rsidRDefault="00020BAE">
      <w:pPr>
        <w:spacing w:after="0" w:line="240" w:lineRule="auto"/>
        <w:ind w:left="0" w:hanging="2"/>
        <w:jc w:val="center"/>
        <w:rPr>
          <w:lang w:val="en-US"/>
        </w:rPr>
      </w:pPr>
      <w:r>
        <w:rPr>
          <w:b/>
          <w:color w:val="000000"/>
          <w:lang w:val="en-US"/>
        </w:rPr>
        <w:t>Encapsulation of lactase</w:t>
      </w:r>
      <w:r w:rsidRPr="004954F7">
        <w:rPr>
          <w:b/>
          <w:color w:val="000000"/>
          <w:lang w:val="en-US"/>
        </w:rPr>
        <w:t xml:space="preserve"> </w:t>
      </w:r>
      <w:r>
        <w:rPr>
          <w:b/>
          <w:color w:val="000000"/>
          <w:lang w:val="en-US"/>
        </w:rPr>
        <w:t xml:space="preserve">enzymes </w:t>
      </w:r>
      <w:r w:rsidRPr="004954F7">
        <w:rPr>
          <w:b/>
          <w:i/>
          <w:iCs/>
          <w:color w:val="000000"/>
          <w:lang w:val="en-US"/>
        </w:rPr>
        <w:t>from different microorganisms</w:t>
      </w:r>
      <w:r>
        <w:rPr>
          <w:b/>
          <w:color w:val="000000"/>
          <w:lang w:val="en-US"/>
        </w:rPr>
        <w:t xml:space="preserve"> </w:t>
      </w:r>
      <w:r w:rsidRPr="004954F7">
        <w:rPr>
          <w:b/>
          <w:color w:val="000000"/>
          <w:lang w:val="en-US"/>
        </w:rPr>
        <w:t>in silicate gels</w:t>
      </w:r>
      <w:r>
        <w:rPr>
          <w:b/>
          <w:color w:val="000000"/>
          <w:lang w:val="en-US"/>
        </w:rPr>
        <w:t>.</w:t>
      </w:r>
      <w:r w:rsidRPr="004954F7">
        <w:rPr>
          <w:b/>
          <w:color w:val="000000"/>
          <w:lang w:val="en-US"/>
        </w:rPr>
        <w:t xml:space="preserve"> </w:t>
      </w:r>
      <w:r w:rsidR="004954F7" w:rsidRPr="004954F7">
        <w:rPr>
          <w:b/>
          <w:color w:val="000000"/>
          <w:lang w:val="en-US"/>
        </w:rPr>
        <w:t xml:space="preserve">Study of the catalytic activity </w:t>
      </w:r>
      <w:r>
        <w:rPr>
          <w:b/>
          <w:color w:val="000000"/>
          <w:lang w:val="en-US"/>
        </w:rPr>
        <w:t xml:space="preserve">and yield on lactose hydrolysis. </w:t>
      </w:r>
    </w:p>
    <w:p w14:paraId="0B30CA05" w14:textId="04DCF721" w:rsidR="004F7299" w:rsidRPr="004954F7" w:rsidRDefault="004954F7">
      <w:pPr>
        <w:spacing w:after="0" w:line="240" w:lineRule="auto"/>
        <w:ind w:left="0" w:hanging="2"/>
        <w:jc w:val="center"/>
        <w:rPr>
          <w:lang w:val="it-IT"/>
        </w:rPr>
      </w:pPr>
      <w:r w:rsidRPr="004954F7">
        <w:rPr>
          <w:lang w:val="it-IT"/>
        </w:rPr>
        <w:t>Burgos I</w:t>
      </w:r>
      <w:r w:rsidR="00ED1604" w:rsidRPr="004954F7">
        <w:rPr>
          <w:lang w:val="it-IT"/>
        </w:rPr>
        <w:t xml:space="preserve"> (1), </w:t>
      </w:r>
      <w:r w:rsidRPr="004954F7">
        <w:rPr>
          <w:lang w:val="it-IT"/>
        </w:rPr>
        <w:t>Perillo M</w:t>
      </w:r>
      <w:r w:rsidR="00ED1604" w:rsidRPr="004954F7">
        <w:rPr>
          <w:lang w:val="it-IT"/>
        </w:rPr>
        <w:t xml:space="preserve"> (2)</w:t>
      </w:r>
      <w:r w:rsidRPr="004954F7">
        <w:rPr>
          <w:lang w:val="it-IT"/>
        </w:rPr>
        <w:t>, M</w:t>
      </w:r>
      <w:r>
        <w:rPr>
          <w:lang w:val="it-IT"/>
        </w:rPr>
        <w:t>iranda M (3)</w:t>
      </w:r>
    </w:p>
    <w:p w14:paraId="69C2CC4C" w14:textId="77777777" w:rsidR="004F7299" w:rsidRPr="004954F7" w:rsidRDefault="004F7299">
      <w:pPr>
        <w:spacing w:after="0" w:line="240" w:lineRule="auto"/>
        <w:ind w:left="0" w:hanging="2"/>
        <w:jc w:val="center"/>
        <w:rPr>
          <w:lang w:val="it-IT"/>
        </w:rPr>
      </w:pPr>
    </w:p>
    <w:p w14:paraId="71247F6F" w14:textId="01DB7E2B" w:rsidR="004F7299" w:rsidRDefault="00ED1604" w:rsidP="004D0FD6">
      <w:pPr>
        <w:spacing w:line="240" w:lineRule="auto"/>
        <w:ind w:left="0" w:hanging="2"/>
        <w:jc w:val="left"/>
      </w:pPr>
      <w:r>
        <w:t xml:space="preserve">(1) </w:t>
      </w:r>
      <w:r w:rsidR="004D0FD6" w:rsidRPr="004D0FD6">
        <w:t xml:space="preserve">Cátedra de Química Biológica. Departamento de Química Industrial y Aplicada. </w:t>
      </w:r>
      <w:proofErr w:type="spellStart"/>
      <w:r w:rsidR="004D0FD6" w:rsidRPr="004D0FD6">
        <w:t>FCEFyN</w:t>
      </w:r>
      <w:proofErr w:type="spellEnd"/>
      <w:r w:rsidR="004D0FD6" w:rsidRPr="004D0FD6">
        <w:t>-UNC</w:t>
      </w:r>
      <w:r w:rsidR="004D0FD6" w:rsidRPr="004954F7">
        <w:t xml:space="preserve">, </w:t>
      </w:r>
      <w:r w:rsidR="004D0FD6">
        <w:t xml:space="preserve">Av. Vélez </w:t>
      </w:r>
      <w:proofErr w:type="spellStart"/>
      <w:r w:rsidR="004D0FD6">
        <w:t>Sársfield</w:t>
      </w:r>
      <w:proofErr w:type="spellEnd"/>
      <w:r w:rsidR="004D0FD6">
        <w:t xml:space="preserve"> 1611</w:t>
      </w:r>
      <w:r w:rsidR="004D0FD6" w:rsidRPr="004954F7">
        <w:t>, C</w:t>
      </w:r>
      <w:r w:rsidR="004D0FD6">
        <w:t>órdoba</w:t>
      </w:r>
      <w:r w:rsidR="004D0FD6" w:rsidRPr="004954F7">
        <w:t xml:space="preserve">, </w:t>
      </w:r>
      <w:r w:rsidR="004D0FD6">
        <w:t>Córdoba</w:t>
      </w:r>
      <w:r w:rsidR="004D0FD6" w:rsidRPr="004954F7">
        <w:t xml:space="preserve">, </w:t>
      </w:r>
      <w:proofErr w:type="gramStart"/>
      <w:r w:rsidR="004D0FD6">
        <w:t>Argentina</w:t>
      </w:r>
      <w:r w:rsidR="004D0FD6" w:rsidRPr="004954F7">
        <w:t>.</w:t>
      </w:r>
      <w:r>
        <w:t>.</w:t>
      </w:r>
      <w:proofErr w:type="gramEnd"/>
    </w:p>
    <w:p w14:paraId="4B320EA9" w14:textId="5C83DAFC" w:rsidR="004954F7" w:rsidRDefault="00ED1604" w:rsidP="004954F7">
      <w:pPr>
        <w:spacing w:line="240" w:lineRule="auto"/>
        <w:ind w:left="0" w:hanging="2"/>
        <w:jc w:val="left"/>
      </w:pPr>
      <w:r>
        <w:t xml:space="preserve">(2) </w:t>
      </w:r>
      <w:r w:rsidR="004D0FD6" w:rsidRPr="004D0FD6">
        <w:t>IIBYT-CONICET. Cátedra de Química Biológica. Departamento de Química</w:t>
      </w:r>
      <w:r>
        <w:t xml:space="preserve">, </w:t>
      </w:r>
      <w:proofErr w:type="spellStart"/>
      <w:r w:rsidR="004D0FD6" w:rsidRPr="004D0FD6">
        <w:t>FCEFyN</w:t>
      </w:r>
      <w:proofErr w:type="spellEnd"/>
      <w:r w:rsidR="004D0FD6" w:rsidRPr="004D0FD6">
        <w:t>-UNC</w:t>
      </w:r>
      <w:r w:rsidR="004D0FD6" w:rsidRPr="004954F7">
        <w:t xml:space="preserve">, </w:t>
      </w:r>
      <w:r w:rsidR="004D0FD6">
        <w:t xml:space="preserve">Av. Vélez </w:t>
      </w:r>
      <w:proofErr w:type="spellStart"/>
      <w:r w:rsidR="004D0FD6">
        <w:t>Sársfield</w:t>
      </w:r>
      <w:proofErr w:type="spellEnd"/>
      <w:r w:rsidR="004D0FD6">
        <w:t xml:space="preserve"> 1611</w:t>
      </w:r>
      <w:r w:rsidR="004D0FD6" w:rsidRPr="004954F7">
        <w:t>, C</w:t>
      </w:r>
      <w:r w:rsidR="004D0FD6">
        <w:t>órdoba</w:t>
      </w:r>
      <w:r w:rsidR="004D0FD6" w:rsidRPr="004954F7">
        <w:t xml:space="preserve">, </w:t>
      </w:r>
      <w:r w:rsidR="004D0FD6">
        <w:t>Córdoba</w:t>
      </w:r>
      <w:r w:rsidR="004D0FD6" w:rsidRPr="004954F7">
        <w:t xml:space="preserve">, </w:t>
      </w:r>
      <w:r w:rsidR="004D0FD6">
        <w:t>Argentina</w:t>
      </w:r>
      <w:r w:rsidR="004D0FD6" w:rsidRPr="004954F7">
        <w:t>.</w:t>
      </w:r>
    </w:p>
    <w:p w14:paraId="5D75AF0C" w14:textId="10FAE63A" w:rsidR="004954F7" w:rsidRDefault="004954F7" w:rsidP="004954F7">
      <w:pPr>
        <w:spacing w:line="240" w:lineRule="auto"/>
        <w:ind w:left="0" w:hanging="2"/>
        <w:jc w:val="left"/>
      </w:pPr>
      <w:r w:rsidRPr="004954F7">
        <w:t>(</w:t>
      </w:r>
      <w:r>
        <w:t>3</w:t>
      </w:r>
      <w:r w:rsidRPr="004954F7">
        <w:t xml:space="preserve">) </w:t>
      </w:r>
      <w:r w:rsidR="004D0FD6" w:rsidRPr="004D0FD6">
        <w:t xml:space="preserve">IIBYT-CONICET. Cátedra de Química Biológica. Departamento de Química Industrial y Aplicada. </w:t>
      </w:r>
      <w:proofErr w:type="spellStart"/>
      <w:r w:rsidR="004D0FD6" w:rsidRPr="004D0FD6">
        <w:t>FCEFyN</w:t>
      </w:r>
      <w:proofErr w:type="spellEnd"/>
      <w:r w:rsidR="004D0FD6" w:rsidRPr="004D0FD6">
        <w:t>-UNC</w:t>
      </w:r>
      <w:r w:rsidRPr="004954F7">
        <w:t xml:space="preserve">, </w:t>
      </w:r>
      <w:r w:rsidR="004D0FD6">
        <w:t xml:space="preserve">Av. Vélez </w:t>
      </w:r>
      <w:proofErr w:type="spellStart"/>
      <w:r w:rsidR="004D0FD6">
        <w:t>Sársfield</w:t>
      </w:r>
      <w:proofErr w:type="spellEnd"/>
      <w:r w:rsidR="004D0FD6">
        <w:t xml:space="preserve"> 1611</w:t>
      </w:r>
      <w:r w:rsidRPr="004954F7">
        <w:t>, C</w:t>
      </w:r>
      <w:r w:rsidR="004D0FD6">
        <w:t>órdoba</w:t>
      </w:r>
      <w:r w:rsidRPr="004954F7">
        <w:t xml:space="preserve">, </w:t>
      </w:r>
      <w:r w:rsidR="004D0FD6">
        <w:t>Córdoba</w:t>
      </w:r>
      <w:r w:rsidRPr="004954F7">
        <w:t xml:space="preserve">, </w:t>
      </w:r>
      <w:r w:rsidR="004D0FD6">
        <w:t>Argentina</w:t>
      </w:r>
      <w:r w:rsidRPr="004954F7">
        <w:t>.</w:t>
      </w:r>
    </w:p>
    <w:p w14:paraId="17B38986" w14:textId="2B7FBA8C" w:rsidR="004F7299" w:rsidRDefault="00ED1604" w:rsidP="004D0FD6">
      <w:pPr>
        <w:pBdr>
          <w:top w:val="nil"/>
          <w:left w:val="nil"/>
          <w:bottom w:val="nil"/>
          <w:right w:val="nil"/>
          <w:between w:val="nil"/>
        </w:pBdr>
        <w:tabs>
          <w:tab w:val="left" w:pos="7185"/>
        </w:tabs>
        <w:spacing w:after="0" w:line="240" w:lineRule="auto"/>
        <w:ind w:left="0" w:hanging="2"/>
        <w:jc w:val="left"/>
      </w:pPr>
      <w:r>
        <w:rPr>
          <w:color w:val="000000"/>
        </w:rPr>
        <w:t>Dirección de e-mail:</w:t>
      </w:r>
      <w:r w:rsidR="004954F7">
        <w:rPr>
          <w:color w:val="000000"/>
        </w:rPr>
        <w:t xml:space="preserve"> </w:t>
      </w:r>
      <w:hyperlink r:id="rId7" w:history="1">
        <w:r w:rsidR="004D0FD6" w:rsidRPr="00EA20D5">
          <w:rPr>
            <w:rStyle w:val="Hipervnculo"/>
          </w:rPr>
          <w:t>inesburgos@unc.edu.ar</w:t>
        </w:r>
      </w:hyperlink>
      <w:r w:rsidR="004954F7">
        <w:rPr>
          <w:color w:val="000000"/>
        </w:rPr>
        <w:t xml:space="preserve">, </w:t>
      </w:r>
      <w:r w:rsidR="004D0FD6">
        <w:rPr>
          <w:color w:val="000000"/>
        </w:rPr>
        <w:t>mperillo@unc.edu.ar</w:t>
      </w:r>
      <w:r w:rsidR="004954F7">
        <w:rPr>
          <w:color w:val="000000"/>
        </w:rPr>
        <w:t xml:space="preserve">, </w:t>
      </w:r>
      <w:hyperlink r:id="rId8" w:history="1">
        <w:r w:rsidR="004954F7" w:rsidRPr="00D1658A">
          <w:rPr>
            <w:rStyle w:val="Hipervnculo"/>
          </w:rPr>
          <w:t>mariano.miranda@mi.unc.edu.ar</w:t>
        </w:r>
      </w:hyperlink>
      <w:r w:rsidR="004954F7">
        <w:rPr>
          <w:color w:val="000000"/>
        </w:rPr>
        <w:t xml:space="preserve"> </w:t>
      </w:r>
    </w:p>
    <w:p w14:paraId="32B00A3D" w14:textId="045EF15A" w:rsidR="004F7299" w:rsidRDefault="00ED1604">
      <w:pPr>
        <w:spacing w:after="0" w:line="240" w:lineRule="auto"/>
        <w:ind w:left="0" w:hanging="2"/>
      </w:pPr>
      <w:r>
        <w:t>RESUMEN</w:t>
      </w:r>
    </w:p>
    <w:p w14:paraId="6E77BBC2" w14:textId="713C1EE9" w:rsidR="004F7299" w:rsidRDefault="004954F7" w:rsidP="004954F7">
      <w:pPr>
        <w:spacing w:after="0" w:line="240" w:lineRule="auto"/>
        <w:ind w:left="0" w:hanging="2"/>
        <w:rPr>
          <w:lang w:val="en-US"/>
        </w:rPr>
      </w:pPr>
      <w:r w:rsidRPr="004954F7">
        <w:rPr>
          <w:lang w:val="en-US"/>
        </w:rPr>
        <w:t xml:space="preserve">Protein encapsulation in a solid matrix is of interest for biotechnological purposes and it also serves as a model of molecular crowding. The immobilization of enzymes is a process in which the protein is confined in a nanometric environment in which the encapsulated enzyme`s </w:t>
      </w:r>
      <w:proofErr w:type="spellStart"/>
      <w:r w:rsidRPr="004954F7">
        <w:rPr>
          <w:lang w:val="en-US"/>
        </w:rPr>
        <w:t>behaviour</w:t>
      </w:r>
      <w:proofErr w:type="spellEnd"/>
      <w:r w:rsidRPr="004954F7">
        <w:rPr>
          <w:lang w:val="en-US"/>
        </w:rPr>
        <w:t xml:space="preserve"> does not necessarily resemble the dilute solution condition. We have successfully entrapped the enzyme </w:t>
      </w:r>
      <w:r w:rsidRPr="004954F7">
        <w:t>β</w:t>
      </w:r>
      <w:r w:rsidRPr="004954F7">
        <w:rPr>
          <w:lang w:val="en-US"/>
        </w:rPr>
        <w:t>-Galactosidase (</w:t>
      </w:r>
      <w:r w:rsidRPr="004954F7">
        <w:t>β</w:t>
      </w:r>
      <w:r w:rsidRPr="004954F7">
        <w:rPr>
          <w:lang w:val="en-US"/>
        </w:rPr>
        <w:t xml:space="preserve"> -Gal) of </w:t>
      </w:r>
      <w:r w:rsidRPr="004954F7">
        <w:rPr>
          <w:i/>
          <w:iCs/>
          <w:lang w:val="en-US"/>
        </w:rPr>
        <w:t>Escherichia coli</w:t>
      </w:r>
      <w:r w:rsidRPr="004954F7">
        <w:rPr>
          <w:lang w:val="en-US"/>
        </w:rPr>
        <w:t xml:space="preserve"> and </w:t>
      </w:r>
      <w:proofErr w:type="spellStart"/>
      <w:r w:rsidRPr="004954F7">
        <w:rPr>
          <w:i/>
          <w:iCs/>
          <w:lang w:val="en-US"/>
        </w:rPr>
        <w:t>Kluyveromyces</w:t>
      </w:r>
      <w:proofErr w:type="spellEnd"/>
      <w:r w:rsidRPr="004954F7">
        <w:rPr>
          <w:i/>
          <w:iCs/>
          <w:lang w:val="en-US"/>
        </w:rPr>
        <w:t xml:space="preserve"> lactis </w:t>
      </w:r>
      <w:r w:rsidRPr="004954F7">
        <w:rPr>
          <w:lang w:val="en-US"/>
        </w:rPr>
        <w:t xml:space="preserve">in silicate gels via a sol-gel reaction and, in previous studies, we determined that the encapsulated </w:t>
      </w:r>
      <w:r w:rsidRPr="004954F7">
        <w:t>β</w:t>
      </w:r>
      <w:r w:rsidRPr="004954F7">
        <w:rPr>
          <w:lang w:val="en-US"/>
        </w:rPr>
        <w:t>-Galactosidase enzyme (E</w:t>
      </w:r>
      <w:r w:rsidRPr="004954F7">
        <w:t>β</w:t>
      </w:r>
      <w:r w:rsidRPr="004954F7">
        <w:rPr>
          <w:lang w:val="en-US"/>
        </w:rPr>
        <w:t xml:space="preserve">-Gal) from </w:t>
      </w:r>
      <w:r w:rsidRPr="004954F7">
        <w:rPr>
          <w:i/>
          <w:iCs/>
          <w:lang w:val="en-US"/>
        </w:rPr>
        <w:t>E. coli</w:t>
      </w:r>
      <w:r w:rsidRPr="004954F7">
        <w:rPr>
          <w:lang w:val="en-US"/>
        </w:rPr>
        <w:t xml:space="preserve"> had the same or greater catalytic activity than the soluble enzyme for the artificial substrates ONPG and PNPG, and we proposed that the structuring of the water molecules in the nanopores of the gel would have significant importance in the differences observed for the hydrolysis of ONPG in fresh and aged gels at different time periods</w:t>
      </w:r>
      <w:r w:rsidRPr="004954F7">
        <w:rPr>
          <w:i/>
          <w:iCs/>
          <w:lang w:val="en-US"/>
        </w:rPr>
        <w:t xml:space="preserve">. </w:t>
      </w:r>
      <w:r w:rsidRPr="004954F7">
        <w:rPr>
          <w:lang w:val="en-US"/>
        </w:rPr>
        <w:t xml:space="preserve">In the present work, we studied the catalytic activity of </w:t>
      </w:r>
      <w:r w:rsidRPr="004954F7">
        <w:t>β</w:t>
      </w:r>
      <w:r w:rsidRPr="004954F7">
        <w:rPr>
          <w:lang w:val="en-US"/>
        </w:rPr>
        <w:t>-Gal and E</w:t>
      </w:r>
      <w:r w:rsidRPr="004954F7">
        <w:t>β</w:t>
      </w:r>
      <w:r w:rsidRPr="004954F7">
        <w:rPr>
          <w:lang w:val="en-US"/>
        </w:rPr>
        <w:t xml:space="preserve">-Gal on the hydrolysis of lactose, due to the potential use in dairy industries for the production of free lactose food. Preliminary results of the catalytic activity and efficiency of the hydrolysis of lactose </w:t>
      </w:r>
      <w:r w:rsidR="00C50757" w:rsidRPr="004954F7">
        <w:rPr>
          <w:lang w:val="en-US"/>
        </w:rPr>
        <w:t>catalyzed</w:t>
      </w:r>
      <w:r w:rsidRPr="004954F7">
        <w:rPr>
          <w:lang w:val="en-US"/>
        </w:rPr>
        <w:t xml:space="preserve"> by </w:t>
      </w:r>
      <w:r w:rsidRPr="004954F7">
        <w:t>β</w:t>
      </w:r>
      <w:r w:rsidRPr="004954F7">
        <w:rPr>
          <w:lang w:val="en-US"/>
        </w:rPr>
        <w:t>-Gal and E</w:t>
      </w:r>
      <w:r w:rsidRPr="004954F7">
        <w:t>β</w:t>
      </w:r>
      <w:r w:rsidRPr="004954F7">
        <w:rPr>
          <w:lang w:val="en-US"/>
        </w:rPr>
        <w:t xml:space="preserve">-Gal, are presented. First of all, we determined the amount of glucose formed after different times (10, 20, 30, 40 and 60 min), employing the soluble and encapsulated enzyme forms; it could be set that the reaction is in initial rate conditions up to 40 minutes for both </w:t>
      </w:r>
      <w:r w:rsidRPr="004954F7">
        <w:t>β</w:t>
      </w:r>
      <w:r w:rsidRPr="004954F7">
        <w:rPr>
          <w:lang w:val="en-US"/>
        </w:rPr>
        <w:t>-Gal and E</w:t>
      </w:r>
      <w:r w:rsidRPr="004954F7">
        <w:t>β</w:t>
      </w:r>
      <w:r w:rsidRPr="004954F7">
        <w:rPr>
          <w:lang w:val="en-US"/>
        </w:rPr>
        <w:t xml:space="preserve">-Gal in the case of the enzyme produced by </w:t>
      </w:r>
      <w:r w:rsidRPr="004954F7">
        <w:rPr>
          <w:i/>
          <w:iCs/>
          <w:lang w:val="en-US"/>
        </w:rPr>
        <w:t xml:space="preserve">E. coli; </w:t>
      </w:r>
      <w:r w:rsidRPr="004954F7">
        <w:rPr>
          <w:lang w:val="en-US"/>
        </w:rPr>
        <w:t>and</w:t>
      </w:r>
      <w:r w:rsidR="00C50757">
        <w:rPr>
          <w:lang w:val="en-US"/>
        </w:rPr>
        <w:t xml:space="preserve"> 20 minutes</w:t>
      </w:r>
      <w:r w:rsidR="00B94410">
        <w:rPr>
          <w:lang w:val="en-US"/>
        </w:rPr>
        <w:t xml:space="preserve"> </w:t>
      </w:r>
      <w:r w:rsidRPr="004954F7">
        <w:rPr>
          <w:lang w:val="en-US"/>
        </w:rPr>
        <w:t xml:space="preserve">for </w:t>
      </w:r>
      <w:r w:rsidRPr="004954F7">
        <w:rPr>
          <w:i/>
          <w:iCs/>
          <w:lang w:val="en-US"/>
        </w:rPr>
        <w:t>K. lactis</w:t>
      </w:r>
      <w:r w:rsidRPr="004954F7">
        <w:rPr>
          <w:lang w:val="en-US"/>
        </w:rPr>
        <w:t>. Then, saturation curves were conducted using different initial concentrations of lactose in fresh and aged gels, and we obtained the catalytic parameters V</w:t>
      </w:r>
      <w:r w:rsidRPr="004954F7">
        <w:rPr>
          <w:vertAlign w:val="subscript"/>
          <w:lang w:val="en-US"/>
        </w:rPr>
        <w:t>max</w:t>
      </w:r>
      <w:r w:rsidRPr="004954F7">
        <w:rPr>
          <w:lang w:val="en-US"/>
        </w:rPr>
        <w:t xml:space="preserve"> and K</w:t>
      </w:r>
      <w:r w:rsidRPr="004954F7">
        <w:rPr>
          <w:vertAlign w:val="subscript"/>
          <w:lang w:val="en-US"/>
        </w:rPr>
        <w:t>m</w:t>
      </w:r>
      <w:r w:rsidRPr="004954F7">
        <w:rPr>
          <w:lang w:val="en-US"/>
        </w:rPr>
        <w:t xml:space="preserve">. In the case of </w:t>
      </w:r>
      <w:r w:rsidRPr="004954F7">
        <w:t>β</w:t>
      </w:r>
      <w:r w:rsidRPr="004954F7">
        <w:rPr>
          <w:lang w:val="en-US"/>
        </w:rPr>
        <w:t>-Gal and E</w:t>
      </w:r>
      <w:r w:rsidRPr="004954F7">
        <w:t>β</w:t>
      </w:r>
      <w:r w:rsidRPr="004954F7">
        <w:rPr>
          <w:lang w:val="en-US"/>
        </w:rPr>
        <w:t xml:space="preserve">-Gal from </w:t>
      </w:r>
      <w:r w:rsidRPr="004954F7">
        <w:rPr>
          <w:i/>
          <w:iCs/>
          <w:lang w:val="en-US"/>
        </w:rPr>
        <w:t>E. coli</w:t>
      </w:r>
      <w:r w:rsidRPr="004954F7">
        <w:rPr>
          <w:lang w:val="en-US"/>
        </w:rPr>
        <w:t xml:space="preserve">, we observed that </w:t>
      </w:r>
      <w:r w:rsidR="00C50757">
        <w:rPr>
          <w:lang w:val="en-US"/>
        </w:rPr>
        <w:t>t</w:t>
      </w:r>
      <w:r w:rsidRPr="004954F7">
        <w:rPr>
          <w:lang w:val="en-US"/>
        </w:rPr>
        <w:t>he values of V</w:t>
      </w:r>
      <w:r w:rsidRPr="004954F7">
        <w:rPr>
          <w:vertAlign w:val="subscript"/>
          <w:lang w:val="en-US"/>
        </w:rPr>
        <w:t xml:space="preserve">max </w:t>
      </w:r>
      <w:r w:rsidRPr="004954F7">
        <w:rPr>
          <w:lang w:val="en-US"/>
        </w:rPr>
        <w:t>did not vary significantly between the soluble and encapsulated enzyme; on the contrary, K</w:t>
      </w:r>
      <w:r w:rsidRPr="004954F7">
        <w:rPr>
          <w:vertAlign w:val="subscript"/>
          <w:lang w:val="en-US"/>
        </w:rPr>
        <w:t>m</w:t>
      </w:r>
      <w:r w:rsidRPr="004954F7">
        <w:rPr>
          <w:lang w:val="en-US"/>
        </w:rPr>
        <w:t xml:space="preserve"> values for E</w:t>
      </w:r>
      <w:r w:rsidRPr="004954F7">
        <w:t>β</w:t>
      </w:r>
      <w:r w:rsidRPr="004954F7">
        <w:rPr>
          <w:lang w:val="en-US"/>
        </w:rPr>
        <w:t xml:space="preserve">-Gal double the values for the soluble enzyme. In the case of </w:t>
      </w:r>
      <w:r w:rsidRPr="004954F7">
        <w:t>β</w:t>
      </w:r>
      <w:r w:rsidRPr="004954F7">
        <w:rPr>
          <w:lang w:val="en-US"/>
        </w:rPr>
        <w:t>-Gal and E</w:t>
      </w:r>
      <w:r w:rsidRPr="004954F7">
        <w:t>β</w:t>
      </w:r>
      <w:r w:rsidRPr="004954F7">
        <w:rPr>
          <w:lang w:val="en-US"/>
        </w:rPr>
        <w:t xml:space="preserve">-Gal from </w:t>
      </w:r>
      <w:r w:rsidRPr="004954F7">
        <w:rPr>
          <w:i/>
          <w:iCs/>
          <w:lang w:val="en-US"/>
        </w:rPr>
        <w:t>K. lactis</w:t>
      </w:r>
      <w:r w:rsidRPr="004954F7">
        <w:rPr>
          <w:lang w:val="en-US"/>
        </w:rPr>
        <w:t xml:space="preserve">, we observed that the encapsulation process diminishes the catalytic activity by just 50% compared to other immobilization processes. Finally, the efficiency of hydrolysis was analyzed through tests done at 6ºC and 37ºC. It was observed that at 6ºC the encapsulated enzyme is more efficient while at 37ºC the soluble </w:t>
      </w:r>
      <w:r w:rsidRPr="004954F7">
        <w:t>β</w:t>
      </w:r>
      <w:r w:rsidRPr="004954F7">
        <w:rPr>
          <w:lang w:val="en-US"/>
        </w:rPr>
        <w:t xml:space="preserve">-Gal is the more efficient one </w:t>
      </w:r>
      <w:r w:rsidR="00C50757">
        <w:rPr>
          <w:lang w:val="en-US"/>
        </w:rPr>
        <w:t>for both enzymes.</w:t>
      </w:r>
    </w:p>
    <w:p w14:paraId="091F039D" w14:textId="77777777" w:rsidR="004954F7" w:rsidRPr="004954F7" w:rsidRDefault="004954F7" w:rsidP="004954F7">
      <w:pPr>
        <w:spacing w:after="0" w:line="240" w:lineRule="auto"/>
        <w:ind w:left="0" w:hanging="2"/>
        <w:rPr>
          <w:lang w:val="en-US"/>
        </w:rPr>
      </w:pPr>
    </w:p>
    <w:p w14:paraId="47AF3332" w14:textId="3552E015" w:rsidR="004F7299" w:rsidRDefault="00ED1604">
      <w:pPr>
        <w:spacing w:after="0" w:line="240" w:lineRule="auto"/>
        <w:ind w:left="0" w:hanging="2"/>
      </w:pPr>
      <w:r>
        <w:t xml:space="preserve">Palabras Clave: </w:t>
      </w:r>
      <w:proofErr w:type="spellStart"/>
      <w:r w:rsidR="004954F7">
        <w:t>immobilization</w:t>
      </w:r>
      <w:proofErr w:type="spellEnd"/>
      <w:r w:rsidR="004954F7">
        <w:t xml:space="preserve">, </w:t>
      </w:r>
      <w:proofErr w:type="spellStart"/>
      <w:r w:rsidR="004954F7">
        <w:t>catalityc</w:t>
      </w:r>
      <w:proofErr w:type="spellEnd"/>
      <w:r w:rsidR="004954F7">
        <w:t xml:space="preserve"> </w:t>
      </w:r>
      <w:proofErr w:type="spellStart"/>
      <w:r w:rsidR="004954F7">
        <w:t>activity</w:t>
      </w:r>
      <w:proofErr w:type="spellEnd"/>
      <w:r w:rsidR="004954F7">
        <w:t xml:space="preserve">, </w:t>
      </w:r>
      <w:r w:rsidR="004954F7" w:rsidRPr="004954F7">
        <w:t>β-</w:t>
      </w:r>
      <w:proofErr w:type="spellStart"/>
      <w:r w:rsidR="004954F7" w:rsidRPr="004954F7">
        <w:t>Galactosidase</w:t>
      </w:r>
      <w:proofErr w:type="spellEnd"/>
      <w:r w:rsidR="004D0FD6">
        <w:t xml:space="preserve">, </w:t>
      </w:r>
      <w:proofErr w:type="spellStart"/>
      <w:r w:rsidR="004D0FD6">
        <w:t>silicate</w:t>
      </w:r>
      <w:proofErr w:type="spellEnd"/>
      <w:r w:rsidR="004D0FD6">
        <w:t xml:space="preserve"> gel</w:t>
      </w:r>
    </w:p>
    <w:sectPr w:rsidR="004F7299">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E892" w14:textId="77777777" w:rsidR="00980B44" w:rsidRDefault="00980B44">
      <w:pPr>
        <w:spacing w:after="0" w:line="240" w:lineRule="auto"/>
        <w:ind w:left="0" w:hanging="2"/>
      </w:pPr>
      <w:r>
        <w:separator/>
      </w:r>
    </w:p>
  </w:endnote>
  <w:endnote w:type="continuationSeparator" w:id="0">
    <w:p w14:paraId="3D409DA6" w14:textId="77777777" w:rsidR="00980B44" w:rsidRDefault="00980B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1B6D" w14:textId="77777777" w:rsidR="00980B44" w:rsidRDefault="00980B44">
      <w:pPr>
        <w:spacing w:after="0" w:line="240" w:lineRule="auto"/>
        <w:ind w:left="0" w:hanging="2"/>
      </w:pPr>
      <w:r>
        <w:separator/>
      </w:r>
    </w:p>
  </w:footnote>
  <w:footnote w:type="continuationSeparator" w:id="0">
    <w:p w14:paraId="5D8A7095" w14:textId="77777777" w:rsidR="00980B44" w:rsidRDefault="00980B4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14B1" w14:textId="77777777" w:rsidR="004F7299" w:rsidRDefault="00ED160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5CE9F81" wp14:editId="62C9BA5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299"/>
    <w:rsid w:val="00020BAE"/>
    <w:rsid w:val="004954F7"/>
    <w:rsid w:val="004D0FD6"/>
    <w:rsid w:val="004F7299"/>
    <w:rsid w:val="008B7E51"/>
    <w:rsid w:val="00980B44"/>
    <w:rsid w:val="00B676A8"/>
    <w:rsid w:val="00B94410"/>
    <w:rsid w:val="00C50757"/>
    <w:rsid w:val="00ED16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8A02"/>
  <w15:docId w15:val="{82A6969B-0266-411C-A8A6-19551FFE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D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4954F7"/>
    <w:rPr>
      <w:color w:val="605E5C"/>
      <w:shd w:val="clear" w:color="auto" w:fill="E1DFDD"/>
    </w:rPr>
  </w:style>
  <w:style w:type="paragraph" w:styleId="Revisin">
    <w:name w:val="Revision"/>
    <w:hidden/>
    <w:uiPriority w:val="99"/>
    <w:semiHidden/>
    <w:rsid w:val="00C50757"/>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ano.miranda@mi.unc.edu.ar" TargetMode="External"/><Relationship Id="rId3" Type="http://schemas.openxmlformats.org/officeDocument/2006/relationships/settings" Target="settings.xml"/><Relationship Id="rId7" Type="http://schemas.openxmlformats.org/officeDocument/2006/relationships/hyperlink" Target="mailto:inesburgos@unc.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Ines</cp:lastModifiedBy>
  <cp:revision>2</cp:revision>
  <dcterms:created xsi:type="dcterms:W3CDTF">2022-07-04T20:12:00Z</dcterms:created>
  <dcterms:modified xsi:type="dcterms:W3CDTF">2022-07-04T20:12:00Z</dcterms:modified>
</cp:coreProperties>
</file>