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AC93" w14:textId="6FAE7FC4" w:rsidR="0001361F" w:rsidRDefault="0001361F" w:rsidP="000B7FD7">
      <w:pPr>
        <w:spacing w:after="0" w:line="288" w:lineRule="auto"/>
        <w:jc w:val="center"/>
        <w:rPr>
          <w:rFonts w:cs="Times New Roman"/>
          <w:b/>
          <w:lang w:eastAsia="x-none"/>
        </w:rPr>
      </w:pPr>
      <w:r>
        <w:rPr>
          <w:rFonts w:cs="Times New Roman"/>
          <w:b/>
          <w:lang w:eastAsia="x-none"/>
        </w:rPr>
        <w:t xml:space="preserve">Potencial probiótico de </w:t>
      </w:r>
      <w:proofErr w:type="spellStart"/>
      <w:r w:rsidRPr="0001361F">
        <w:rPr>
          <w:rFonts w:cs="Times New Roman"/>
          <w:b/>
          <w:i/>
          <w:lang w:eastAsia="x-none"/>
        </w:rPr>
        <w:t>Saccharomyces</w:t>
      </w:r>
      <w:proofErr w:type="spellEnd"/>
      <w:r w:rsidRPr="0001361F">
        <w:rPr>
          <w:rFonts w:cs="Times New Roman"/>
          <w:b/>
          <w:i/>
          <w:lang w:eastAsia="x-none"/>
        </w:rPr>
        <w:t xml:space="preserve"> </w:t>
      </w:r>
      <w:proofErr w:type="spellStart"/>
      <w:r>
        <w:rPr>
          <w:rFonts w:cs="Times New Roman"/>
          <w:b/>
          <w:lang w:eastAsia="x-none"/>
        </w:rPr>
        <w:t>spp</w:t>
      </w:r>
      <w:proofErr w:type="spellEnd"/>
      <w:r>
        <w:rPr>
          <w:rFonts w:cs="Times New Roman"/>
          <w:b/>
          <w:lang w:eastAsia="x-none"/>
        </w:rPr>
        <w:t>. aisladas de</w:t>
      </w:r>
      <w:r w:rsidR="00FC338C">
        <w:rPr>
          <w:rFonts w:cs="Times New Roman"/>
          <w:b/>
          <w:lang w:eastAsia="x-none"/>
        </w:rPr>
        <w:t xml:space="preserve"> intestino de pollos parril</w:t>
      </w:r>
      <w:r w:rsidR="007758FF">
        <w:rPr>
          <w:rFonts w:cs="Times New Roman"/>
          <w:b/>
          <w:lang w:eastAsia="x-none"/>
        </w:rPr>
        <w:t>leros</w:t>
      </w:r>
    </w:p>
    <w:p w14:paraId="346DC7F5" w14:textId="77777777" w:rsidR="000B7FD7" w:rsidRPr="000B7FD7" w:rsidRDefault="000B7FD7" w:rsidP="000B7FD7">
      <w:pPr>
        <w:spacing w:after="0" w:line="288" w:lineRule="auto"/>
        <w:jc w:val="center"/>
        <w:rPr>
          <w:rFonts w:cs="Times New Roman"/>
          <w:b/>
          <w:lang w:eastAsia="x-none"/>
        </w:rPr>
      </w:pPr>
    </w:p>
    <w:p w14:paraId="729CC1B1" w14:textId="6C78EBE9" w:rsidR="000B7FD7" w:rsidRDefault="0045396A" w:rsidP="000B7FD7">
      <w:pPr>
        <w:spacing w:after="0" w:line="288" w:lineRule="auto"/>
        <w:jc w:val="center"/>
        <w:rPr>
          <w:rFonts w:cs="Times New Roman"/>
          <w:bCs/>
          <w:lang w:eastAsia="x-none"/>
        </w:rPr>
      </w:pPr>
      <w:r w:rsidRPr="005F6D8D">
        <w:rPr>
          <w:rFonts w:cs="Times New Roman"/>
          <w:bCs/>
          <w:lang w:eastAsia="x-none"/>
        </w:rPr>
        <w:t>Bichara</w:t>
      </w:r>
      <w:r w:rsidR="008D5042">
        <w:rPr>
          <w:rFonts w:cs="Times New Roman"/>
          <w:bCs/>
          <w:lang w:eastAsia="x-none"/>
        </w:rPr>
        <w:t xml:space="preserve"> </w:t>
      </w:r>
      <w:proofErr w:type="gramStart"/>
      <w:r w:rsidRPr="005F6D8D">
        <w:rPr>
          <w:rFonts w:cs="Times New Roman"/>
          <w:bCs/>
          <w:lang w:eastAsia="x-none"/>
        </w:rPr>
        <w:t>A(</w:t>
      </w:r>
      <w:proofErr w:type="gramEnd"/>
      <w:r w:rsidRPr="005F6D8D">
        <w:rPr>
          <w:rFonts w:cs="Times New Roman"/>
          <w:bCs/>
          <w:lang w:eastAsia="x-none"/>
        </w:rPr>
        <w:t xml:space="preserve">1), </w:t>
      </w:r>
      <w:r w:rsidR="00186BBF" w:rsidRPr="005F6D8D">
        <w:rPr>
          <w:rFonts w:cs="Times New Roman"/>
          <w:bCs/>
          <w:lang w:eastAsia="x-none"/>
        </w:rPr>
        <w:t>Fernández H(1)</w:t>
      </w:r>
      <w:r w:rsidR="00712506" w:rsidRPr="005F6D8D">
        <w:rPr>
          <w:rFonts w:cs="Times New Roman"/>
          <w:bCs/>
          <w:lang w:eastAsia="x-none"/>
        </w:rPr>
        <w:t xml:space="preserve">, </w:t>
      </w:r>
      <w:proofErr w:type="spellStart"/>
      <w:r w:rsidR="005F6D8D" w:rsidRPr="005F6D8D">
        <w:t>Kunusch</w:t>
      </w:r>
      <w:proofErr w:type="spellEnd"/>
      <w:r w:rsidR="005F6D8D" w:rsidRPr="005F6D8D">
        <w:t xml:space="preserve"> R(1), </w:t>
      </w:r>
      <w:proofErr w:type="spellStart"/>
      <w:r w:rsidR="003B3BBC" w:rsidRPr="005F6D8D">
        <w:t>Torraca</w:t>
      </w:r>
      <w:proofErr w:type="spellEnd"/>
      <w:r w:rsidR="003B3BBC" w:rsidRPr="005F6D8D">
        <w:t xml:space="preserve"> R(1)</w:t>
      </w:r>
      <w:r w:rsidR="003B3BBC">
        <w:t xml:space="preserve">, </w:t>
      </w:r>
      <w:r w:rsidR="005F6D8D" w:rsidRPr="005F6D8D">
        <w:t>Fernández Etchegaray V(1), ,</w:t>
      </w:r>
      <w:r w:rsidRPr="005F6D8D">
        <w:rPr>
          <w:rFonts w:cs="Times New Roman"/>
          <w:bCs/>
          <w:lang w:eastAsia="x-none"/>
        </w:rPr>
        <w:t>Salerno C</w:t>
      </w:r>
      <w:r w:rsidR="00A22F91" w:rsidRPr="005F6D8D">
        <w:rPr>
          <w:rFonts w:cs="Times New Roman"/>
          <w:bCs/>
          <w:lang w:eastAsia="x-none"/>
        </w:rPr>
        <w:t xml:space="preserve"> (1)</w:t>
      </w:r>
    </w:p>
    <w:p w14:paraId="4C372FD4" w14:textId="77777777" w:rsidR="00176760" w:rsidRPr="000B7FD7" w:rsidRDefault="00176760" w:rsidP="000B7FD7">
      <w:pPr>
        <w:spacing w:after="0" w:line="288" w:lineRule="auto"/>
        <w:jc w:val="center"/>
        <w:rPr>
          <w:rFonts w:cs="Times New Roman"/>
          <w:bCs/>
          <w:lang w:eastAsia="x-none"/>
        </w:rPr>
      </w:pPr>
    </w:p>
    <w:p w14:paraId="02BFA348" w14:textId="32478A04" w:rsidR="000B7FD7" w:rsidRPr="000B7FD7" w:rsidRDefault="000B7FD7" w:rsidP="000B7FD7">
      <w:pPr>
        <w:spacing w:after="0" w:line="288" w:lineRule="auto"/>
        <w:rPr>
          <w:rFonts w:cs="Times New Roman"/>
          <w:bCs/>
          <w:lang w:eastAsia="x-none"/>
        </w:rPr>
      </w:pPr>
      <w:r w:rsidRPr="000B7FD7">
        <w:rPr>
          <w:rFonts w:cs="Times New Roman"/>
          <w:bCs/>
          <w:lang w:eastAsia="x-none"/>
        </w:rPr>
        <w:t>(1) Departamento de Agronomía, Universidad Nacional del Sur, Bahia Blanca, Provincia de Buenos Aires, Argentina</w:t>
      </w:r>
    </w:p>
    <w:p w14:paraId="7773A792" w14:textId="400F06FC" w:rsidR="000B7FD7" w:rsidRDefault="00AE0547" w:rsidP="000B7FD7">
      <w:pPr>
        <w:spacing w:after="0" w:line="288" w:lineRule="auto"/>
        <w:rPr>
          <w:bCs/>
        </w:rPr>
      </w:pPr>
      <w:hyperlink r:id="rId8" w:history="1">
        <w:r w:rsidR="00186BBF" w:rsidRPr="00B10586">
          <w:rPr>
            <w:rStyle w:val="Hipervnculo"/>
          </w:rPr>
          <w:t>matildecarmensalerno@gmail.com</w:t>
        </w:r>
      </w:hyperlink>
      <w:r w:rsidR="00186BBF">
        <w:t xml:space="preserve">, </w:t>
      </w:r>
    </w:p>
    <w:p w14:paraId="678FD3AF" w14:textId="77777777" w:rsidR="00D86AF1" w:rsidRDefault="00D86AF1" w:rsidP="00D61799">
      <w:pPr>
        <w:spacing w:after="0" w:line="288" w:lineRule="auto"/>
      </w:pPr>
      <w:bookmarkStart w:id="0" w:name="_Hlk45478897"/>
      <w:r>
        <w:t>RESUMEN</w:t>
      </w:r>
    </w:p>
    <w:bookmarkEnd w:id="0"/>
    <w:p w14:paraId="135A1FE1" w14:textId="4CBF0026" w:rsidR="00AC74FB" w:rsidRPr="00AC74FB" w:rsidRDefault="000B7FD7" w:rsidP="00A57B43">
      <w:pPr>
        <w:spacing w:after="0" w:line="288" w:lineRule="auto"/>
      </w:pPr>
      <w:r w:rsidRPr="000B7FD7">
        <w:t>Los pollos parrilleros en sistemas de cría intensivos se exponen a condiciones poco propicias</w:t>
      </w:r>
      <w:r w:rsidR="00712506">
        <w:t>,</w:t>
      </w:r>
      <w:r w:rsidRPr="000B7FD7">
        <w:t xml:space="preserve"> como desestabilización </w:t>
      </w:r>
      <w:r w:rsidR="006E7E2C" w:rsidRPr="00A22F91">
        <w:t>de</w:t>
      </w:r>
      <w:r w:rsidR="006E7E2C">
        <w:rPr>
          <w:color w:val="FF0000"/>
        </w:rPr>
        <w:t xml:space="preserve"> </w:t>
      </w:r>
      <w:r w:rsidRPr="000B7FD7">
        <w:t>la ecología microbiana gastrointestinal y enfermedades causadas por bacterias patógenas.</w:t>
      </w:r>
      <w:r w:rsidR="009E54B6">
        <w:t xml:space="preserve"> </w:t>
      </w:r>
      <w:r w:rsidR="00A36A68">
        <w:t xml:space="preserve"> Cultivos </w:t>
      </w:r>
      <w:r>
        <w:t xml:space="preserve">de </w:t>
      </w:r>
      <w:r w:rsidRPr="009D7A2B">
        <w:rPr>
          <w:i/>
          <w:iCs/>
        </w:rPr>
        <w:t>Saccharomyces</w:t>
      </w:r>
      <w:r>
        <w:t xml:space="preserve"> spp.</w:t>
      </w:r>
      <w:r w:rsidR="00A36A68">
        <w:t xml:space="preserve"> pueden reunir características probióticas y </w:t>
      </w:r>
      <w:r w:rsidR="003B3BBC" w:rsidRPr="00390A94">
        <w:t>suministrados</w:t>
      </w:r>
      <w:r w:rsidR="00724E38" w:rsidRPr="00390A94">
        <w:t xml:space="preserve"> </w:t>
      </w:r>
      <w:r>
        <w:t>en cantidades adecuadas confieren beneficio para la salud del huésped</w:t>
      </w:r>
      <w:r w:rsidR="00A36A68">
        <w:t xml:space="preserve"> en reemplazo de los antibióticos</w:t>
      </w:r>
      <w:r>
        <w:t>.</w:t>
      </w:r>
      <w:r w:rsidR="006E7E2C">
        <w:t xml:space="preserve"> </w:t>
      </w:r>
      <w:r>
        <w:t>Los objetivos fueron</w:t>
      </w:r>
      <w:r w:rsidR="000B324D">
        <w:t>:</w:t>
      </w:r>
      <w:r>
        <w:t xml:space="preserve"> evaluar la capacidad probiótica de cepas </w:t>
      </w:r>
      <w:r w:rsidR="000B324D">
        <w:t xml:space="preserve">de </w:t>
      </w:r>
      <w:r w:rsidRPr="009D7A2B">
        <w:rPr>
          <w:i/>
          <w:iCs/>
        </w:rPr>
        <w:t>Saccharomyces</w:t>
      </w:r>
      <w:r>
        <w:t xml:space="preserve"> spp. nativas aisladas de intestino </w:t>
      </w:r>
      <w:r w:rsidR="000E1C46" w:rsidRPr="00724E38">
        <w:t>delgado</w:t>
      </w:r>
      <w:r w:rsidR="000E1C46">
        <w:rPr>
          <w:color w:val="FF0000"/>
        </w:rPr>
        <w:t xml:space="preserve"> </w:t>
      </w:r>
      <w:r>
        <w:t>de pollos parrilleros</w:t>
      </w:r>
      <w:r w:rsidR="000B324D">
        <w:t>;</w:t>
      </w:r>
      <w:r w:rsidR="000E560E">
        <w:t xml:space="preserve"> </w:t>
      </w:r>
      <w:r w:rsidR="00724E38">
        <w:t xml:space="preserve">investigar </w:t>
      </w:r>
      <w:r>
        <w:t>su crecimien</w:t>
      </w:r>
      <w:r w:rsidR="000B324D">
        <w:t>to a diferentes pH,</w:t>
      </w:r>
      <w:r w:rsidR="002D18D9">
        <w:t xml:space="preserve"> concentraciones de</w:t>
      </w:r>
      <w:r>
        <w:t xml:space="preserve"> sales biliares y rangos de temperatura.</w:t>
      </w:r>
      <w:r w:rsidR="009E54B6">
        <w:t xml:space="preserve"> </w:t>
      </w:r>
      <w:r w:rsidR="00FC338C">
        <w:t>Se investigaron</w:t>
      </w:r>
      <w:r>
        <w:t xml:space="preserve"> 15 cepas nativas</w:t>
      </w:r>
      <w:r w:rsidR="0034655E">
        <w:t xml:space="preserve"> </w:t>
      </w:r>
      <w:r w:rsidR="0034655E" w:rsidRPr="00724E38">
        <w:t>(CN)</w:t>
      </w:r>
      <w:r w:rsidRPr="00724E38">
        <w:t xml:space="preserve"> </w:t>
      </w:r>
      <w:r>
        <w:t xml:space="preserve">y una cepa comercial </w:t>
      </w:r>
      <w:r w:rsidR="00272FD7" w:rsidRPr="00724E38">
        <w:t xml:space="preserve">(CC) de </w:t>
      </w:r>
      <w:proofErr w:type="spellStart"/>
      <w:r w:rsidRPr="009D7A2B">
        <w:rPr>
          <w:i/>
          <w:iCs/>
        </w:rPr>
        <w:t>Saccharomyces</w:t>
      </w:r>
      <w:proofErr w:type="spellEnd"/>
      <w:r>
        <w:t xml:space="preserve"> </w:t>
      </w:r>
      <w:proofErr w:type="spellStart"/>
      <w:r w:rsidRPr="002D18D9">
        <w:rPr>
          <w:i/>
        </w:rPr>
        <w:t>cerevisiae</w:t>
      </w:r>
      <w:proofErr w:type="spellEnd"/>
      <w:r>
        <w:t xml:space="preserve"> (SC), </w:t>
      </w:r>
      <w:r w:rsidR="002D18D9">
        <w:t xml:space="preserve">las </w:t>
      </w:r>
      <w:r w:rsidR="006E7E2C" w:rsidRPr="00ED468A">
        <w:t xml:space="preserve">que fueron </w:t>
      </w:r>
      <w:r>
        <w:t>sembradas en</w:t>
      </w:r>
      <w:r w:rsidR="004155E0">
        <w:t xml:space="preserve"> medio YPG inclinado</w:t>
      </w:r>
      <w:r w:rsidR="002D18D9">
        <w:t>,</w:t>
      </w:r>
      <w:r w:rsidR="004155E0">
        <w:t xml:space="preserve"> a 28-30</w:t>
      </w:r>
      <w:r>
        <w:t xml:space="preserve">°C, </w:t>
      </w:r>
      <w:r w:rsidR="008D5042">
        <w:t>durante 48</w:t>
      </w:r>
      <w:r>
        <w:t xml:space="preserve"> horas. Se utilizó la escala de McFarland a la concentración de 1,5 x 10</w:t>
      </w:r>
      <w:r w:rsidRPr="00ED468A">
        <w:rPr>
          <w:vertAlign w:val="superscript"/>
        </w:rPr>
        <w:t>8</w:t>
      </w:r>
      <w:r>
        <w:t xml:space="preserve"> </w:t>
      </w:r>
      <w:proofErr w:type="spellStart"/>
      <w:r>
        <w:t>N°</w:t>
      </w:r>
      <w:proofErr w:type="spellEnd"/>
      <w:r w:rsidR="00B543C8">
        <w:t xml:space="preserve"> </w:t>
      </w:r>
      <w:r>
        <w:t>células/</w:t>
      </w:r>
      <w:proofErr w:type="spellStart"/>
      <w:r w:rsidRPr="00390A94">
        <w:t>m</w:t>
      </w:r>
      <w:r w:rsidR="008D5042">
        <w:t>L</w:t>
      </w:r>
      <w:proofErr w:type="spellEnd"/>
      <w:r>
        <w:t>.</w:t>
      </w:r>
      <w:r w:rsidR="009E54B6">
        <w:t xml:space="preserve"> </w:t>
      </w:r>
      <w:r w:rsidR="008D5042">
        <w:t>Para el</w:t>
      </w:r>
      <w:r>
        <w:t xml:space="preserve"> </w:t>
      </w:r>
      <w:r w:rsidR="008D5042">
        <w:t>recuento de</w:t>
      </w:r>
      <w:r w:rsidR="00C4363D">
        <w:t xml:space="preserve"> placas </w:t>
      </w:r>
      <w:r>
        <w:t>(UFC</w:t>
      </w:r>
      <w:r w:rsidR="002D18D9">
        <w:t>) se desarrolló</w:t>
      </w:r>
      <w:r>
        <w:t xml:space="preserve"> el método de diluciones seriadas. Se evaluó la cuantificación y tolerancia a diferentes concentraciones de pH: 4,0, 6,0 y 7,0; temperaturas de incubación: 28</w:t>
      </w:r>
      <w:r w:rsidR="00273264">
        <w:t>°</w:t>
      </w:r>
      <w:r>
        <w:t>, 36</w:t>
      </w:r>
      <w:r w:rsidR="00273264">
        <w:t>°</w:t>
      </w:r>
      <w:r>
        <w:t xml:space="preserve"> y 41°C y concentraciones de sales biliares: 0,05 g/</w:t>
      </w:r>
      <w:proofErr w:type="spellStart"/>
      <w:r>
        <w:t>mL</w:t>
      </w:r>
      <w:proofErr w:type="spellEnd"/>
      <w:r>
        <w:t>, 0,15 g/</w:t>
      </w:r>
      <w:proofErr w:type="spellStart"/>
      <w:r>
        <w:t>mL</w:t>
      </w:r>
      <w:proofErr w:type="spellEnd"/>
      <w:r>
        <w:t xml:space="preserve"> y 0,5 g/</w:t>
      </w:r>
      <w:proofErr w:type="spellStart"/>
      <w:r>
        <w:t>mL</w:t>
      </w:r>
      <w:proofErr w:type="spellEnd"/>
      <w:r>
        <w:t>.</w:t>
      </w:r>
      <w:r w:rsidR="009E54B6">
        <w:t xml:space="preserve"> </w:t>
      </w:r>
      <w:r w:rsidR="003F2E9B">
        <w:t xml:space="preserve">Las CN </w:t>
      </w:r>
      <w:r w:rsidR="00240F61">
        <w:t xml:space="preserve">presentaron </w:t>
      </w:r>
      <w:r w:rsidR="003F2E9B">
        <w:t xml:space="preserve">una tolerancia óptima a los tres </w:t>
      </w:r>
      <w:r w:rsidR="00DE45C7">
        <w:t>rangos de pH</w:t>
      </w:r>
      <w:r w:rsidR="003F2E9B">
        <w:t xml:space="preserve"> (7,15; 7,44</w:t>
      </w:r>
      <w:r w:rsidR="002D18D9">
        <w:t xml:space="preserve"> y</w:t>
      </w:r>
      <w:r w:rsidR="00273264">
        <w:t xml:space="preserve"> </w:t>
      </w:r>
      <w:r w:rsidR="003F2E9B">
        <w:t>7,33</w:t>
      </w:r>
      <w:r w:rsidR="005A6D10" w:rsidRPr="005A6D10">
        <w:t xml:space="preserve"> </w:t>
      </w:r>
      <w:r w:rsidR="005A6D10">
        <w:t>log</w:t>
      </w:r>
      <w:r w:rsidR="005A6D10" w:rsidRPr="005A6D10">
        <w:rPr>
          <w:vertAlign w:val="subscript"/>
        </w:rPr>
        <w:t>10</w:t>
      </w:r>
      <w:r w:rsidR="00273264">
        <w:rPr>
          <w:vertAlign w:val="subscript"/>
        </w:rPr>
        <w:t xml:space="preserve"> </w:t>
      </w:r>
      <w:r w:rsidR="005A6D10">
        <w:t>UFC</w:t>
      </w:r>
      <w:r w:rsidR="00A2687C">
        <w:t>/ g</w:t>
      </w:r>
      <w:r w:rsidR="002D18D9">
        <w:t xml:space="preserve"> respectivamente).</w:t>
      </w:r>
      <w:r w:rsidR="002273BB">
        <w:t xml:space="preserve"> </w:t>
      </w:r>
      <w:r w:rsidR="002D18D9">
        <w:t xml:space="preserve">A pH 6, </w:t>
      </w:r>
      <w:r w:rsidR="00AF05E5">
        <w:t xml:space="preserve">14 </w:t>
      </w:r>
      <w:r w:rsidR="00347F3C">
        <w:t xml:space="preserve">CN </w:t>
      </w:r>
      <w:r w:rsidR="00273264">
        <w:t>mostraron un aumento significativo en el recuento</w:t>
      </w:r>
      <w:r w:rsidR="00347F3C">
        <w:t xml:space="preserve"> (P&lt;0,015), alcanza</w:t>
      </w:r>
      <w:r w:rsidR="002D18D9">
        <w:t>n</w:t>
      </w:r>
      <w:r w:rsidR="00347F3C">
        <w:t>do el mayor número P</w:t>
      </w:r>
      <w:r w:rsidR="002273BB">
        <w:t>O</w:t>
      </w:r>
      <w:r w:rsidR="00347F3C">
        <w:t xml:space="preserve">32 </w:t>
      </w:r>
      <w:r w:rsidR="005A6D10">
        <w:t>(7,44</w:t>
      </w:r>
      <w:r w:rsidR="00347F3C">
        <w:t xml:space="preserve"> </w:t>
      </w:r>
      <w:r w:rsidR="005A6D10">
        <w:t>log</w:t>
      </w:r>
      <w:r w:rsidR="005A6D10" w:rsidRPr="005A6D10">
        <w:rPr>
          <w:vertAlign w:val="subscript"/>
        </w:rPr>
        <w:t>10</w:t>
      </w:r>
      <w:r w:rsidR="005A6D10">
        <w:t>UFC</w:t>
      </w:r>
      <w:r w:rsidR="00A2687C">
        <w:t>/g</w:t>
      </w:r>
      <w:r w:rsidR="007758FF">
        <w:t xml:space="preserve"> de intestino</w:t>
      </w:r>
      <w:r w:rsidR="00347F3C">
        <w:t>)</w:t>
      </w:r>
      <w:r w:rsidR="00AF05E5">
        <w:t>, no así la CC.</w:t>
      </w:r>
      <w:r w:rsidR="000E560E">
        <w:t xml:space="preserve"> </w:t>
      </w:r>
      <w:r>
        <w:t xml:space="preserve">La exposición de </w:t>
      </w:r>
      <w:r w:rsidR="00240F61">
        <w:t>las CN</w:t>
      </w:r>
      <w:r w:rsidR="006F4066">
        <w:t xml:space="preserve"> </w:t>
      </w:r>
      <w:r w:rsidR="00321438">
        <w:t xml:space="preserve">a </w:t>
      </w:r>
      <w:r>
        <w:t xml:space="preserve">las temperaturas de 28°C </w:t>
      </w:r>
      <w:r w:rsidR="00666AB0">
        <w:t>(log</w:t>
      </w:r>
      <w:r w:rsidR="00666AB0" w:rsidRPr="00666AB0">
        <w:rPr>
          <w:vertAlign w:val="subscript"/>
        </w:rPr>
        <w:t>10</w:t>
      </w:r>
      <w:r w:rsidR="00666AB0">
        <w:t>7,32 UFC</w:t>
      </w:r>
      <w:r w:rsidR="00A2687C">
        <w:t>/g</w:t>
      </w:r>
      <w:r w:rsidR="00666AB0">
        <w:t xml:space="preserve">) </w:t>
      </w:r>
      <w:r>
        <w:t xml:space="preserve">y 36 °C </w:t>
      </w:r>
      <w:r w:rsidR="00666AB0">
        <w:t>(log</w:t>
      </w:r>
      <w:r w:rsidR="00666AB0" w:rsidRPr="00666AB0">
        <w:rPr>
          <w:vertAlign w:val="subscript"/>
        </w:rPr>
        <w:t>10</w:t>
      </w:r>
      <w:r w:rsidR="00666AB0">
        <w:t>7,36 UFC</w:t>
      </w:r>
      <w:r w:rsidR="00A2687C">
        <w:t>/g</w:t>
      </w:r>
      <w:r w:rsidR="00666AB0">
        <w:t xml:space="preserve">) </w:t>
      </w:r>
      <w:r w:rsidR="006F4066">
        <w:t xml:space="preserve">no </w:t>
      </w:r>
      <w:r>
        <w:t xml:space="preserve">fueron significativamente diferentes (p&lt;0,0001). </w:t>
      </w:r>
      <w:r w:rsidR="009944DD">
        <w:t>S</w:t>
      </w:r>
      <w:r w:rsidR="004F36C8">
        <w:t>e observó</w:t>
      </w:r>
      <w:r w:rsidR="00666AB0">
        <w:t xml:space="preserve"> un mayor </w:t>
      </w:r>
      <w:r>
        <w:t>crecimiento</w:t>
      </w:r>
      <w:r w:rsidR="00666AB0">
        <w:t xml:space="preserve"> de CN</w:t>
      </w:r>
      <w:r>
        <w:t xml:space="preserve"> a </w:t>
      </w:r>
      <w:r w:rsidR="00666AB0">
        <w:t>36 °C</w:t>
      </w:r>
      <w:r w:rsidR="009944DD">
        <w:t xml:space="preserve">, oscilando entre 7,69 y </w:t>
      </w:r>
      <w:r w:rsidR="009C7CD4">
        <w:t>6,51</w:t>
      </w:r>
      <w:r w:rsidR="009944DD">
        <w:t>log</w:t>
      </w:r>
      <w:r w:rsidR="009944DD" w:rsidRPr="00666AB0">
        <w:rPr>
          <w:vertAlign w:val="subscript"/>
        </w:rPr>
        <w:t>10</w:t>
      </w:r>
      <w:r w:rsidR="009944DD">
        <w:t xml:space="preserve"> UFC/g</w:t>
      </w:r>
      <w:r w:rsidR="007005B5">
        <w:t xml:space="preserve"> respectivamente.</w:t>
      </w:r>
      <w:r w:rsidR="000E560E">
        <w:t xml:space="preserve"> </w:t>
      </w:r>
      <w:r w:rsidR="00536FBB">
        <w:t>T</w:t>
      </w:r>
      <w:r w:rsidR="00536FBB" w:rsidRPr="00666AB0">
        <w:t>odas</w:t>
      </w:r>
      <w:r w:rsidR="00536FBB">
        <w:t xml:space="preserve"> las cepas mostraron un menor recuento </w:t>
      </w:r>
      <w:r w:rsidR="009E628A">
        <w:t>a los 41 °C</w:t>
      </w:r>
      <w:r w:rsidR="009E628A">
        <w:rPr>
          <w:sz w:val="23"/>
          <w:szCs w:val="23"/>
        </w:rPr>
        <w:t xml:space="preserve"> </w:t>
      </w:r>
      <w:r w:rsidR="004A7D34">
        <w:t>(log</w:t>
      </w:r>
      <w:r w:rsidR="004A7D34" w:rsidRPr="00666AB0">
        <w:rPr>
          <w:vertAlign w:val="subscript"/>
        </w:rPr>
        <w:t>10</w:t>
      </w:r>
      <w:r w:rsidR="004A7D34">
        <w:rPr>
          <w:vertAlign w:val="subscript"/>
        </w:rPr>
        <w:t xml:space="preserve"> </w:t>
      </w:r>
      <w:r w:rsidR="004A7D34">
        <w:t>6,32 UFC/g</w:t>
      </w:r>
      <w:r w:rsidR="004A7D34" w:rsidRPr="000E560E">
        <w:t>)</w:t>
      </w:r>
      <w:r w:rsidR="00390A94">
        <w:t>;</w:t>
      </w:r>
      <w:r w:rsidR="004A7D34" w:rsidRPr="000E560E">
        <w:t xml:space="preserve"> </w:t>
      </w:r>
      <w:r w:rsidR="001D289A" w:rsidRPr="000E560E">
        <w:t>sin embargo</w:t>
      </w:r>
      <w:r w:rsidR="00390A94">
        <w:t>,</w:t>
      </w:r>
      <w:r w:rsidR="001D289A" w:rsidRPr="000E560E">
        <w:t xml:space="preserve"> el descenso no fue marcado</w:t>
      </w:r>
      <w:r w:rsidR="00536FBB" w:rsidRPr="000E560E">
        <w:t xml:space="preserve">, posicionándose </w:t>
      </w:r>
      <w:r w:rsidR="00917184" w:rsidRPr="000E560E">
        <w:t>ligeramente por debajo de las dos concentraciones inve</w:t>
      </w:r>
      <w:r w:rsidR="001D289A" w:rsidRPr="000E560E">
        <w:t>s</w:t>
      </w:r>
      <w:r w:rsidR="00917184" w:rsidRPr="000E560E">
        <w:t>tig</w:t>
      </w:r>
      <w:r w:rsidR="001D289A" w:rsidRPr="000E560E">
        <w:t>a</w:t>
      </w:r>
      <w:r w:rsidR="00917184" w:rsidRPr="000E560E">
        <w:t>das</w:t>
      </w:r>
      <w:r w:rsidR="00A5141B" w:rsidRPr="000E560E">
        <w:t>.</w:t>
      </w:r>
      <w:r w:rsidR="000E560E">
        <w:t xml:space="preserve"> </w:t>
      </w:r>
      <w:r w:rsidR="00CD6745" w:rsidRPr="000E560E">
        <w:t xml:space="preserve">Las CN </w:t>
      </w:r>
      <w:r w:rsidR="004A7D34" w:rsidRPr="000E560E">
        <w:t xml:space="preserve">en presencia de las sales biliares, </w:t>
      </w:r>
      <w:r w:rsidR="001C1A25" w:rsidRPr="000E560E">
        <w:t xml:space="preserve">expresaron elevado </w:t>
      </w:r>
      <w:r w:rsidR="00CD6745" w:rsidRPr="000E560E">
        <w:t>desarrollo</w:t>
      </w:r>
      <w:r w:rsidR="00AA09B5" w:rsidRPr="000E560E">
        <w:t xml:space="preserve"> sin diferencias significativas </w:t>
      </w:r>
      <w:r w:rsidR="00F84A89" w:rsidRPr="000E560E">
        <w:t>par</w:t>
      </w:r>
      <w:r w:rsidR="001C1A25" w:rsidRPr="000E560E">
        <w:t>a las concentraciones de 0,05 y</w:t>
      </w:r>
      <w:r w:rsidR="00CD6745" w:rsidRPr="000E560E">
        <w:t xml:space="preserve"> </w:t>
      </w:r>
      <w:r w:rsidR="001D289A" w:rsidRPr="000E560E">
        <w:t>0.15%</w:t>
      </w:r>
      <w:r w:rsidR="001C1A25" w:rsidRPr="000E560E">
        <w:t xml:space="preserve"> (p/v) </w:t>
      </w:r>
      <w:r w:rsidR="00AA09B5" w:rsidRPr="000E560E">
        <w:t>(7,35 log</w:t>
      </w:r>
      <w:r w:rsidR="00AA09B5" w:rsidRPr="000E560E">
        <w:rPr>
          <w:vertAlign w:val="subscript"/>
        </w:rPr>
        <w:t>10</w:t>
      </w:r>
      <w:r w:rsidR="00AA09B5" w:rsidRPr="000E560E">
        <w:t>UFC/g)</w:t>
      </w:r>
      <w:r w:rsidR="00A5141B" w:rsidRPr="000E560E">
        <w:t xml:space="preserve"> respectivamente</w:t>
      </w:r>
      <w:r w:rsidR="00186BBF" w:rsidRPr="000E560E">
        <w:t>.</w:t>
      </w:r>
      <w:r w:rsidR="00A5141B" w:rsidRPr="000E560E">
        <w:t xml:space="preserve"> El menor recuento de SC</w:t>
      </w:r>
      <w:r w:rsidR="00AA09B5" w:rsidRPr="000E560E">
        <w:t xml:space="preserve"> fue para la concentración de 0.5% (p/v), </w:t>
      </w:r>
      <w:r w:rsidR="00321743" w:rsidRPr="000E560E">
        <w:t>(log</w:t>
      </w:r>
      <w:r w:rsidR="00321743" w:rsidRPr="000E560E">
        <w:rPr>
          <w:vertAlign w:val="subscript"/>
        </w:rPr>
        <w:t>10</w:t>
      </w:r>
      <w:r w:rsidR="00321743" w:rsidRPr="000E560E">
        <w:t>7,32 UFC/g)</w:t>
      </w:r>
      <w:r w:rsidR="00186BBF" w:rsidRPr="000E560E">
        <w:t xml:space="preserve"> </w:t>
      </w:r>
      <w:r w:rsidR="009E628A" w:rsidRPr="000E560E">
        <w:t>(p&lt;0.1279)</w:t>
      </w:r>
      <w:r w:rsidR="004A7D34" w:rsidRPr="000E560E">
        <w:t xml:space="preserve">. </w:t>
      </w:r>
      <w:r w:rsidR="00321743" w:rsidRPr="000E560E">
        <w:t>La cepa PO42 presentó el mayor crecimiento (log</w:t>
      </w:r>
      <w:r w:rsidR="00321743" w:rsidRPr="000E560E">
        <w:rPr>
          <w:vertAlign w:val="subscript"/>
        </w:rPr>
        <w:t>10</w:t>
      </w:r>
      <w:r w:rsidR="00321743" w:rsidRPr="000E560E">
        <w:t>7,54 UFC/g)</w:t>
      </w:r>
      <w:r w:rsidR="00A5141B" w:rsidRPr="000E560E">
        <w:t xml:space="preserve"> </w:t>
      </w:r>
      <w:r w:rsidR="00186BBF" w:rsidRPr="000E560E">
        <w:t>s</w:t>
      </w:r>
      <w:r w:rsidR="00A5141B" w:rsidRPr="000E560E">
        <w:t>uperando</w:t>
      </w:r>
      <w:r w:rsidR="00321743" w:rsidRPr="000E560E">
        <w:t xml:space="preserve"> la CC (log</w:t>
      </w:r>
      <w:r w:rsidR="00321743" w:rsidRPr="000E560E">
        <w:rPr>
          <w:vertAlign w:val="subscript"/>
        </w:rPr>
        <w:t>10</w:t>
      </w:r>
      <w:r w:rsidR="00321743" w:rsidRPr="000E560E">
        <w:t>7,45 UFC/g)</w:t>
      </w:r>
      <w:r w:rsidR="00186BBF" w:rsidRPr="000E560E">
        <w:t xml:space="preserve">. </w:t>
      </w:r>
      <w:r w:rsidR="00273264" w:rsidRPr="00F55195">
        <w:t xml:space="preserve">Las </w:t>
      </w:r>
      <w:r w:rsidR="0034655E" w:rsidRPr="00F55195">
        <w:t>CN</w:t>
      </w:r>
      <w:r w:rsidR="00F55195">
        <w:t>, especialmente los cultivos de</w:t>
      </w:r>
      <w:r w:rsidR="0034655E" w:rsidRPr="00F55195">
        <w:t xml:space="preserve"> </w:t>
      </w:r>
      <w:r w:rsidR="00186BBF" w:rsidRPr="00F55195">
        <w:t xml:space="preserve">PO42 y PO32 </w:t>
      </w:r>
      <w:r w:rsidR="00186BBF">
        <w:t xml:space="preserve">presentaron </w:t>
      </w:r>
      <w:r>
        <w:t xml:space="preserve">capacidad de colonización, adaptación y versatilidad a </w:t>
      </w:r>
      <w:r w:rsidR="007005B5">
        <w:t xml:space="preserve">las </w:t>
      </w:r>
      <w:r w:rsidR="007005B5">
        <w:lastRenderedPageBreak/>
        <w:t xml:space="preserve">distintas </w:t>
      </w:r>
      <w:r>
        <w:t>variables</w:t>
      </w:r>
      <w:r w:rsidR="007005B5">
        <w:t xml:space="preserve"> investigadas</w:t>
      </w:r>
      <w:r>
        <w:t xml:space="preserve">, lo que indicaría su capacidad futura como </w:t>
      </w:r>
      <w:r w:rsidR="00390A94">
        <w:t>potenciales probióticos</w:t>
      </w:r>
      <w:r>
        <w:t>.</w:t>
      </w:r>
      <w:r w:rsidR="009E54B6">
        <w:t xml:space="preserve"> </w:t>
      </w:r>
      <w:r w:rsidRPr="00F55195">
        <w:t xml:space="preserve">Se requiere </w:t>
      </w:r>
      <w:r w:rsidR="00911C2F" w:rsidRPr="00F55195">
        <w:t xml:space="preserve">continuar con </w:t>
      </w:r>
      <w:r w:rsidR="007005B5" w:rsidRPr="00F55195">
        <w:t xml:space="preserve">otros </w:t>
      </w:r>
      <w:r w:rsidRPr="00F55195">
        <w:t>estudios fenotípicos</w:t>
      </w:r>
      <w:r w:rsidR="00F55195">
        <w:t>,</w:t>
      </w:r>
      <w:r w:rsidRPr="00F55195">
        <w:t xml:space="preserve"> </w:t>
      </w:r>
      <w:r w:rsidR="00272FD7" w:rsidRPr="00F55195">
        <w:t xml:space="preserve">con el objetivo de validar el posible efecto benéfico </w:t>
      </w:r>
      <w:r w:rsidR="00C13EE2" w:rsidRPr="00F55195">
        <w:t xml:space="preserve">del uso de </w:t>
      </w:r>
      <w:r w:rsidR="00F55195" w:rsidRPr="00F55195">
        <w:t>CN</w:t>
      </w:r>
      <w:r w:rsidR="007005B5" w:rsidRPr="00F55195">
        <w:t xml:space="preserve"> </w:t>
      </w:r>
      <w:r w:rsidR="00272FD7" w:rsidRPr="00F55195">
        <w:t xml:space="preserve">como aditivo en la dieta de animales monogástricos. </w:t>
      </w:r>
    </w:p>
    <w:p w14:paraId="0CE20457" w14:textId="35DC64A6" w:rsidR="00A57B43" w:rsidRPr="00390A94" w:rsidRDefault="00A57B43" w:rsidP="00A57B43">
      <w:pPr>
        <w:spacing w:after="0" w:line="288" w:lineRule="auto"/>
      </w:pPr>
      <w:r w:rsidRPr="00390A94">
        <w:t>Los autores agradecen</w:t>
      </w:r>
      <w:r w:rsidR="00390A94" w:rsidRPr="00390A94">
        <w:t xml:space="preserve"> a</w:t>
      </w:r>
      <w:r w:rsidRPr="00390A94">
        <w:t xml:space="preserve"> Laboratorios </w:t>
      </w:r>
      <w:proofErr w:type="spellStart"/>
      <w:r w:rsidRPr="00390A94">
        <w:t>Biotay</w:t>
      </w:r>
      <w:proofErr w:type="spellEnd"/>
      <w:r w:rsidRPr="00390A94">
        <w:t xml:space="preserve"> por la donación del probiótico.</w:t>
      </w:r>
    </w:p>
    <w:p w14:paraId="196E81BA" w14:textId="77777777" w:rsidR="00AC74FB" w:rsidRDefault="00AC74FB" w:rsidP="00712506">
      <w:pPr>
        <w:spacing w:after="0"/>
      </w:pPr>
    </w:p>
    <w:p w14:paraId="19C9D5AF" w14:textId="3D84599C" w:rsidR="00712506" w:rsidRPr="000B7FD7" w:rsidRDefault="00712506" w:rsidP="00712506">
      <w:pPr>
        <w:spacing w:after="0"/>
        <w:rPr>
          <w:bCs/>
        </w:rPr>
      </w:pPr>
      <w:r w:rsidRPr="000B6DD6">
        <w:t>Palabras claves:</w:t>
      </w:r>
      <w:r>
        <w:t xml:space="preserve"> aves, levaduras,</w:t>
      </w:r>
      <w:r w:rsidRPr="000B6DD6">
        <w:t xml:space="preserve"> pH, sale</w:t>
      </w:r>
      <w:r>
        <w:t xml:space="preserve">s biliares, temperatura. </w:t>
      </w:r>
    </w:p>
    <w:p w14:paraId="6F174DD3" w14:textId="77777777" w:rsidR="00712506" w:rsidRDefault="00712506" w:rsidP="00712506">
      <w:pPr>
        <w:spacing w:after="0" w:line="288" w:lineRule="auto"/>
      </w:pPr>
    </w:p>
    <w:p w14:paraId="530F0224" w14:textId="01D1FE51" w:rsidR="00CF45E0" w:rsidRDefault="00CF45E0" w:rsidP="00D61799">
      <w:pPr>
        <w:spacing w:after="0" w:line="288" w:lineRule="auto"/>
      </w:pPr>
    </w:p>
    <w:p w14:paraId="1CDEF22E" w14:textId="77777777" w:rsidR="00712506" w:rsidRDefault="00712506">
      <w:pPr>
        <w:spacing w:after="0" w:line="288" w:lineRule="auto"/>
      </w:pPr>
    </w:p>
    <w:sectPr w:rsidR="00712506" w:rsidSect="00082708">
      <w:headerReference w:type="default" r:id="rId9"/>
      <w:type w:val="continuous"/>
      <w:pgSz w:w="11907" w:h="16840" w:code="9"/>
      <w:pgMar w:top="1417" w:right="1701" w:bottom="1417" w:left="1701" w:header="794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8872" w14:textId="77777777" w:rsidR="00AE0547" w:rsidRDefault="00AE0547" w:rsidP="00CE6FA9">
      <w:pPr>
        <w:spacing w:after="0" w:line="240" w:lineRule="auto"/>
      </w:pPr>
      <w:r>
        <w:separator/>
      </w:r>
    </w:p>
  </w:endnote>
  <w:endnote w:type="continuationSeparator" w:id="0">
    <w:p w14:paraId="0B35AF22" w14:textId="77777777" w:rsidR="00AE0547" w:rsidRDefault="00AE0547" w:rsidP="00CE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D2706" w14:textId="77777777" w:rsidR="00AE0547" w:rsidRDefault="00AE0547" w:rsidP="00CE6FA9">
      <w:pPr>
        <w:spacing w:after="0" w:line="240" w:lineRule="auto"/>
      </w:pPr>
      <w:r>
        <w:separator/>
      </w:r>
    </w:p>
  </w:footnote>
  <w:footnote w:type="continuationSeparator" w:id="0">
    <w:p w14:paraId="63583C20" w14:textId="77777777" w:rsidR="00AE0547" w:rsidRDefault="00AE0547" w:rsidP="00CE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9C00" w14:textId="2DC8866F" w:rsidR="00CE6FA9" w:rsidRPr="001C27F9" w:rsidRDefault="00AB10DF" w:rsidP="00CE6FA9">
    <w:pPr>
      <w:pStyle w:val="Encabezado"/>
      <w:pBdr>
        <w:bottom w:val="single" w:sz="4" w:space="1" w:color="auto"/>
      </w:pBdr>
      <w:jc w:val="right"/>
      <w:rPr>
        <w:i/>
      </w:rPr>
    </w:pPr>
    <w:r>
      <w:rPr>
        <w:i/>
        <w:noProof/>
        <w:lang w:val="es-AR" w:eastAsia="es-AR"/>
      </w:rPr>
      <w:drawing>
        <wp:anchor distT="0" distB="0" distL="114300" distR="114300" simplePos="0" relativeHeight="251657728" behindDoc="0" locked="0" layoutInCell="1" allowOverlap="1" wp14:anchorId="57D46F22" wp14:editId="4F5C94E2">
          <wp:simplePos x="0" y="0"/>
          <wp:positionH relativeFrom="column">
            <wp:posOffset>-127635</wp:posOffset>
          </wp:positionH>
          <wp:positionV relativeFrom="paragraph">
            <wp:posOffset>-275590</wp:posOffset>
          </wp:positionV>
          <wp:extent cx="648335" cy="666750"/>
          <wp:effectExtent l="0" t="0" r="0" b="0"/>
          <wp:wrapThrough wrapText="bothSides">
            <wp:wrapPolygon edited="0">
              <wp:start x="0" y="0"/>
              <wp:lineTo x="0" y="20983"/>
              <wp:lineTo x="20944" y="20983"/>
              <wp:lineTo x="2094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FA9" w:rsidRPr="001C27F9">
      <w:rPr>
        <w:rStyle w:val="Textoennegrita"/>
        <w:i/>
        <w:sz w:val="18"/>
        <w:szCs w:val="18"/>
        <w:shd w:val="clear" w:color="auto" w:fill="FFFFFF"/>
      </w:rPr>
      <w:t>V</w:t>
    </w:r>
    <w:r w:rsidR="00AD440D">
      <w:rPr>
        <w:rStyle w:val="Textoennegrita"/>
        <w:i/>
        <w:sz w:val="18"/>
        <w:szCs w:val="18"/>
        <w:shd w:val="clear" w:color="auto" w:fill="FFFFFF"/>
        <w:lang w:val="es-AR"/>
      </w:rPr>
      <w:t>I</w:t>
    </w:r>
    <w:r w:rsidR="005C3F91">
      <w:rPr>
        <w:rStyle w:val="Textoennegrita"/>
        <w:i/>
        <w:sz w:val="18"/>
        <w:szCs w:val="18"/>
        <w:shd w:val="clear" w:color="auto" w:fill="FFFFFF"/>
        <w:lang w:val="es-AR"/>
      </w:rPr>
      <w:t>I</w:t>
    </w:r>
    <w:r w:rsidR="001F2B35">
      <w:rPr>
        <w:rStyle w:val="Textoennegrita"/>
        <w:i/>
        <w:sz w:val="18"/>
        <w:szCs w:val="18"/>
        <w:shd w:val="clear" w:color="auto" w:fill="FFFFFF"/>
        <w:lang w:val="es-AR"/>
      </w:rPr>
      <w:t>I</w:t>
    </w:r>
    <w:r w:rsidR="00CE6FA9" w:rsidRPr="001C27F9">
      <w:rPr>
        <w:rStyle w:val="Textoennegrita"/>
        <w:i/>
        <w:sz w:val="18"/>
        <w:szCs w:val="18"/>
        <w:shd w:val="clear" w:color="auto" w:fill="FFFFFF"/>
      </w:rPr>
      <w:t xml:space="preserve"> Congreso Internacional de Ciencia y Tecnología de Alimentos (CICYTAC 20</w:t>
    </w:r>
    <w:r w:rsidR="001F2B35">
      <w:rPr>
        <w:rStyle w:val="Textoennegrita"/>
        <w:i/>
        <w:sz w:val="18"/>
        <w:szCs w:val="18"/>
        <w:shd w:val="clear" w:color="auto" w:fill="FFFFFF"/>
        <w:lang w:val="es-AR"/>
      </w:rPr>
      <w:t>20</w:t>
    </w:r>
    <w:r w:rsidR="00CE6FA9" w:rsidRPr="001C27F9">
      <w:rPr>
        <w:rStyle w:val="Textoennegrita"/>
        <w:i/>
        <w:sz w:val="18"/>
        <w:szCs w:val="18"/>
        <w:shd w:val="clear" w:color="auto" w:fill="FFFFFF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D3FA8"/>
    <w:multiLevelType w:val="hybridMultilevel"/>
    <w:tmpl w:val="FE1AB024"/>
    <w:lvl w:ilvl="0" w:tplc="6FC0A1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980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75"/>
    <w:rsid w:val="0001361F"/>
    <w:rsid w:val="00021893"/>
    <w:rsid w:val="0003300D"/>
    <w:rsid w:val="00053935"/>
    <w:rsid w:val="00082708"/>
    <w:rsid w:val="000B324D"/>
    <w:rsid w:val="000B7FD7"/>
    <w:rsid w:val="000E1C46"/>
    <w:rsid w:val="000E560E"/>
    <w:rsid w:val="00115502"/>
    <w:rsid w:val="00133A3D"/>
    <w:rsid w:val="0014404F"/>
    <w:rsid w:val="00160FB1"/>
    <w:rsid w:val="00172FEC"/>
    <w:rsid w:val="00176760"/>
    <w:rsid w:val="00182034"/>
    <w:rsid w:val="00186BBF"/>
    <w:rsid w:val="001910FE"/>
    <w:rsid w:val="00194482"/>
    <w:rsid w:val="001A1035"/>
    <w:rsid w:val="001A7028"/>
    <w:rsid w:val="001C1A25"/>
    <w:rsid w:val="001C27F9"/>
    <w:rsid w:val="001D289A"/>
    <w:rsid w:val="001F2B35"/>
    <w:rsid w:val="001F2DE3"/>
    <w:rsid w:val="002075AE"/>
    <w:rsid w:val="00207CEC"/>
    <w:rsid w:val="002273BB"/>
    <w:rsid w:val="00240F61"/>
    <w:rsid w:val="002554B3"/>
    <w:rsid w:val="00257048"/>
    <w:rsid w:val="00272FD7"/>
    <w:rsid w:val="00273264"/>
    <w:rsid w:val="002A4525"/>
    <w:rsid w:val="002D18D9"/>
    <w:rsid w:val="00317D53"/>
    <w:rsid w:val="00321438"/>
    <w:rsid w:val="00321743"/>
    <w:rsid w:val="00331F3E"/>
    <w:rsid w:val="0034655E"/>
    <w:rsid w:val="00347F3C"/>
    <w:rsid w:val="00390A94"/>
    <w:rsid w:val="00393D41"/>
    <w:rsid w:val="003A2A9D"/>
    <w:rsid w:val="003A5E75"/>
    <w:rsid w:val="003B1C15"/>
    <w:rsid w:val="003B3ACE"/>
    <w:rsid w:val="003B3BBC"/>
    <w:rsid w:val="003C7422"/>
    <w:rsid w:val="003F2E9B"/>
    <w:rsid w:val="003F69D8"/>
    <w:rsid w:val="0040587B"/>
    <w:rsid w:val="004155E0"/>
    <w:rsid w:val="00437EE6"/>
    <w:rsid w:val="00447941"/>
    <w:rsid w:val="0045396A"/>
    <w:rsid w:val="004559C2"/>
    <w:rsid w:val="004A7D34"/>
    <w:rsid w:val="004B6AD8"/>
    <w:rsid w:val="004E1EDC"/>
    <w:rsid w:val="004E7442"/>
    <w:rsid w:val="004F36C8"/>
    <w:rsid w:val="00530E4F"/>
    <w:rsid w:val="00536FBB"/>
    <w:rsid w:val="0054389E"/>
    <w:rsid w:val="005725D5"/>
    <w:rsid w:val="0057440E"/>
    <w:rsid w:val="005A6D10"/>
    <w:rsid w:val="005C3F91"/>
    <w:rsid w:val="005C61B5"/>
    <w:rsid w:val="005E4CE2"/>
    <w:rsid w:val="005F0FDA"/>
    <w:rsid w:val="005F6D8D"/>
    <w:rsid w:val="00616710"/>
    <w:rsid w:val="00623346"/>
    <w:rsid w:val="00640299"/>
    <w:rsid w:val="006502FB"/>
    <w:rsid w:val="00665A1C"/>
    <w:rsid w:val="00666AB0"/>
    <w:rsid w:val="00684BA4"/>
    <w:rsid w:val="006928E4"/>
    <w:rsid w:val="006D035E"/>
    <w:rsid w:val="006D25B4"/>
    <w:rsid w:val="006D464C"/>
    <w:rsid w:val="006E30BD"/>
    <w:rsid w:val="006E7E2C"/>
    <w:rsid w:val="006F4066"/>
    <w:rsid w:val="007005B5"/>
    <w:rsid w:val="00712506"/>
    <w:rsid w:val="00724E38"/>
    <w:rsid w:val="007412EB"/>
    <w:rsid w:val="00742E72"/>
    <w:rsid w:val="00744B75"/>
    <w:rsid w:val="0075162D"/>
    <w:rsid w:val="00753410"/>
    <w:rsid w:val="007538B6"/>
    <w:rsid w:val="00756029"/>
    <w:rsid w:val="007758FF"/>
    <w:rsid w:val="00782BCB"/>
    <w:rsid w:val="007859AA"/>
    <w:rsid w:val="0079519B"/>
    <w:rsid w:val="007F04BA"/>
    <w:rsid w:val="0080757B"/>
    <w:rsid w:val="008100B9"/>
    <w:rsid w:val="00810B18"/>
    <w:rsid w:val="008128BF"/>
    <w:rsid w:val="008338DC"/>
    <w:rsid w:val="00861FD9"/>
    <w:rsid w:val="0086746E"/>
    <w:rsid w:val="00875BEC"/>
    <w:rsid w:val="008D2769"/>
    <w:rsid w:val="008D5042"/>
    <w:rsid w:val="008E2322"/>
    <w:rsid w:val="008E2D3F"/>
    <w:rsid w:val="008E485B"/>
    <w:rsid w:val="008E5F9E"/>
    <w:rsid w:val="008F1AED"/>
    <w:rsid w:val="00904565"/>
    <w:rsid w:val="0090514C"/>
    <w:rsid w:val="00911C2F"/>
    <w:rsid w:val="00917184"/>
    <w:rsid w:val="009233F8"/>
    <w:rsid w:val="00953C0B"/>
    <w:rsid w:val="009672A3"/>
    <w:rsid w:val="009944DD"/>
    <w:rsid w:val="009B5DCD"/>
    <w:rsid w:val="009C7CD4"/>
    <w:rsid w:val="009D7A2B"/>
    <w:rsid w:val="009E54B6"/>
    <w:rsid w:val="009E628A"/>
    <w:rsid w:val="00A128BB"/>
    <w:rsid w:val="00A22F91"/>
    <w:rsid w:val="00A2687C"/>
    <w:rsid w:val="00A36A68"/>
    <w:rsid w:val="00A45AC0"/>
    <w:rsid w:val="00A5141B"/>
    <w:rsid w:val="00A57B43"/>
    <w:rsid w:val="00A61698"/>
    <w:rsid w:val="00A70974"/>
    <w:rsid w:val="00A75A81"/>
    <w:rsid w:val="00A96A99"/>
    <w:rsid w:val="00AA09B5"/>
    <w:rsid w:val="00AA4C89"/>
    <w:rsid w:val="00AA6C05"/>
    <w:rsid w:val="00AB10DF"/>
    <w:rsid w:val="00AB5C49"/>
    <w:rsid w:val="00AC4150"/>
    <w:rsid w:val="00AC6EEE"/>
    <w:rsid w:val="00AC74FB"/>
    <w:rsid w:val="00AD19C6"/>
    <w:rsid w:val="00AD440D"/>
    <w:rsid w:val="00AE0324"/>
    <w:rsid w:val="00AE0547"/>
    <w:rsid w:val="00AF05E5"/>
    <w:rsid w:val="00B41139"/>
    <w:rsid w:val="00B44701"/>
    <w:rsid w:val="00B50E4D"/>
    <w:rsid w:val="00B543C8"/>
    <w:rsid w:val="00B75A6C"/>
    <w:rsid w:val="00B84E78"/>
    <w:rsid w:val="00BB0EBE"/>
    <w:rsid w:val="00BB4EB2"/>
    <w:rsid w:val="00C13EE2"/>
    <w:rsid w:val="00C1641F"/>
    <w:rsid w:val="00C4363D"/>
    <w:rsid w:val="00C43F85"/>
    <w:rsid w:val="00C558AC"/>
    <w:rsid w:val="00C65F94"/>
    <w:rsid w:val="00C71299"/>
    <w:rsid w:val="00C9028B"/>
    <w:rsid w:val="00C944AF"/>
    <w:rsid w:val="00CC4607"/>
    <w:rsid w:val="00CC595B"/>
    <w:rsid w:val="00CD6745"/>
    <w:rsid w:val="00CE6FA9"/>
    <w:rsid w:val="00CF45E0"/>
    <w:rsid w:val="00D0081B"/>
    <w:rsid w:val="00D21686"/>
    <w:rsid w:val="00D23C87"/>
    <w:rsid w:val="00D61799"/>
    <w:rsid w:val="00D8291D"/>
    <w:rsid w:val="00D83D6D"/>
    <w:rsid w:val="00D86AF1"/>
    <w:rsid w:val="00D9142D"/>
    <w:rsid w:val="00DA2F60"/>
    <w:rsid w:val="00DE45C7"/>
    <w:rsid w:val="00DE4B32"/>
    <w:rsid w:val="00E02F2B"/>
    <w:rsid w:val="00E534F9"/>
    <w:rsid w:val="00EA0A16"/>
    <w:rsid w:val="00ED468A"/>
    <w:rsid w:val="00EE7C52"/>
    <w:rsid w:val="00EF4849"/>
    <w:rsid w:val="00F232A2"/>
    <w:rsid w:val="00F276C0"/>
    <w:rsid w:val="00F419C2"/>
    <w:rsid w:val="00F55195"/>
    <w:rsid w:val="00F63011"/>
    <w:rsid w:val="00F63818"/>
    <w:rsid w:val="00F71DEC"/>
    <w:rsid w:val="00F77E42"/>
    <w:rsid w:val="00F84A89"/>
    <w:rsid w:val="00F94557"/>
    <w:rsid w:val="00FC338C"/>
    <w:rsid w:val="00FC647D"/>
    <w:rsid w:val="00FD0204"/>
    <w:rsid w:val="00FF027E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308D0"/>
  <w15:docId w15:val="{6B358036-4722-4300-B37B-80C93C7A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ED"/>
    <w:pPr>
      <w:spacing w:after="200" w:line="276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F1AED"/>
    <w:pPr>
      <w:jc w:val="center"/>
      <w:outlineLvl w:val="0"/>
    </w:pPr>
    <w:rPr>
      <w:rFonts w:cs="Times New Roman"/>
      <w:b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8F1AED"/>
    <w:pPr>
      <w:jc w:val="center"/>
      <w:outlineLvl w:val="1"/>
    </w:pPr>
    <w:rPr>
      <w:rFonts w:cs="Times New Roman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8F1AED"/>
    <w:pPr>
      <w:jc w:val="center"/>
      <w:outlineLvl w:val="2"/>
    </w:pPr>
    <w:rPr>
      <w:rFonts w:cs="Times New Roman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A5E75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8F1AED"/>
    <w:rPr>
      <w:rFonts w:ascii="Arial" w:hAnsi="Arial" w:cs="Arial"/>
      <w:b/>
      <w:sz w:val="24"/>
      <w:szCs w:val="24"/>
    </w:rPr>
  </w:style>
  <w:style w:type="character" w:customStyle="1" w:styleId="Ttulo2Car">
    <w:name w:val="Título 2 Car"/>
    <w:link w:val="Ttulo2"/>
    <w:uiPriority w:val="9"/>
    <w:rsid w:val="008F1AED"/>
    <w:rPr>
      <w:rFonts w:ascii="Arial" w:hAnsi="Arial" w:cs="Arial"/>
      <w:sz w:val="24"/>
      <w:szCs w:val="24"/>
    </w:rPr>
  </w:style>
  <w:style w:type="character" w:customStyle="1" w:styleId="Ttulo3Car">
    <w:name w:val="Título 3 Car"/>
    <w:link w:val="Ttulo3"/>
    <w:uiPriority w:val="9"/>
    <w:rsid w:val="008F1AED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EncabezadoCar">
    <w:name w:val="Encabezado Car"/>
    <w:link w:val="Encabezado"/>
    <w:uiPriority w:val="99"/>
    <w:rsid w:val="00CE6FA9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E6FA9"/>
    <w:rPr>
      <w:rFonts w:ascii="Arial" w:hAnsi="Arial" w:cs="Arial"/>
      <w:sz w:val="24"/>
      <w:szCs w:val="24"/>
    </w:rPr>
  </w:style>
  <w:style w:type="character" w:styleId="Textoennegrita">
    <w:name w:val="Strong"/>
    <w:uiPriority w:val="22"/>
    <w:qFormat/>
    <w:rsid w:val="00CE6FA9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7FD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A2B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479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79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7941"/>
    <w:rPr>
      <w:rFonts w:ascii="Arial" w:hAnsi="Arial" w:cs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79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7941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ildecarmensalern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60150-E99C-4FB9-AB1B-B6B8BB8B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DEL RESUMEN</vt:lpstr>
    </vt:vector>
  </TitlesOfParts>
  <Company>um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DEL RESUMEN</dc:title>
  <dc:creator>User</dc:creator>
  <cp:lastModifiedBy>Romina</cp:lastModifiedBy>
  <cp:revision>8</cp:revision>
  <dcterms:created xsi:type="dcterms:W3CDTF">2022-07-02T17:04:00Z</dcterms:created>
  <dcterms:modified xsi:type="dcterms:W3CDTF">2022-07-02T19:08:00Z</dcterms:modified>
</cp:coreProperties>
</file>