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A25A" w14:textId="77777777" w:rsidR="00C34E9F" w:rsidRPr="00C34E9F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position w:val="0"/>
          <w:lang w:eastAsia="es-AR"/>
        </w:rPr>
      </w:pPr>
      <w:r w:rsidRPr="00C34E9F">
        <w:rPr>
          <w:rFonts w:eastAsia="Times New Roman"/>
          <w:b/>
          <w:bCs/>
          <w:position w:val="0"/>
          <w:lang w:eastAsia="es-AR"/>
        </w:rPr>
        <w:t xml:space="preserve">Estrategias de extracción y encapsulación para la revalorización de </w:t>
      </w:r>
    </w:p>
    <w:p w14:paraId="2A703748" w14:textId="77777777" w:rsidR="00C34E9F" w:rsidRPr="00C34E9F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MS Mincho"/>
          <w:b/>
          <w:bCs/>
          <w:position w:val="0"/>
          <w:u w:val="single"/>
          <w:lang w:eastAsia="es-AR"/>
        </w:rPr>
      </w:pPr>
      <w:r w:rsidRPr="00C34E9F">
        <w:rPr>
          <w:rFonts w:eastAsia="Times New Roman"/>
          <w:b/>
          <w:bCs/>
          <w:position w:val="0"/>
          <w:lang w:eastAsia="es-AR"/>
        </w:rPr>
        <w:t>residuos del cultivo e industrialización del café</w:t>
      </w:r>
      <w:r w:rsidRPr="00C34E9F">
        <w:rPr>
          <w:rFonts w:eastAsia="MS Mincho"/>
          <w:b/>
          <w:bCs/>
          <w:position w:val="0"/>
          <w:u w:val="single"/>
          <w:lang w:eastAsia="es-AR"/>
        </w:rPr>
        <w:t xml:space="preserve"> </w:t>
      </w:r>
    </w:p>
    <w:p w14:paraId="557020F3" w14:textId="4D7A97DC" w:rsidR="00082EA8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22E31C1F" w:rsidR="00B656D2" w:rsidRPr="0080159A" w:rsidRDefault="00C34E9F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r w:rsidRPr="00236472">
        <w:rPr>
          <w:rFonts w:eastAsia="MS Mincho"/>
          <w:u w:val="single"/>
          <w:lang w:val="pt-BR" w:eastAsia="ja-JP"/>
        </w:rPr>
        <w:t xml:space="preserve">Silva </w:t>
      </w:r>
      <w:proofErr w:type="spellStart"/>
      <w:r w:rsidRPr="00236472">
        <w:rPr>
          <w:rFonts w:eastAsia="MS Mincho"/>
          <w:u w:val="single"/>
          <w:lang w:val="pt-BR" w:eastAsia="ja-JP"/>
        </w:rPr>
        <w:t>Campusmana</w:t>
      </w:r>
      <w:proofErr w:type="spellEnd"/>
      <w:r>
        <w:rPr>
          <w:rFonts w:eastAsia="MS Mincho"/>
          <w:u w:val="single"/>
          <w:lang w:val="pt-BR" w:eastAsia="ja-JP"/>
        </w:rPr>
        <w:t xml:space="preserve"> GA </w:t>
      </w:r>
      <w:r w:rsidR="00B656D2">
        <w:rPr>
          <w:rFonts w:eastAsia="MS Mincho"/>
          <w:u w:val="single"/>
          <w:lang w:val="pt-BR" w:eastAsia="ja-JP"/>
        </w:rPr>
        <w:t>(</w:t>
      </w:r>
      <w:r w:rsidR="00B656D2" w:rsidRPr="00B656D2">
        <w:rPr>
          <w:rFonts w:eastAsia="MS Mincho"/>
          <w:u w:val="single"/>
          <w:lang w:val="pt-BR" w:eastAsia="ja-JP"/>
        </w:rPr>
        <w:t>1,2</w:t>
      </w:r>
      <w:r w:rsidR="00B656D2">
        <w:rPr>
          <w:rFonts w:eastAsia="MS Mincho"/>
          <w:u w:val="single"/>
          <w:lang w:val="pt-BR" w:eastAsia="ja-JP"/>
        </w:rPr>
        <w:t>),</w:t>
      </w:r>
      <w:r w:rsidR="00B656D2" w:rsidRPr="001A7AA7">
        <w:rPr>
          <w:rFonts w:ascii="Verdana" w:hAnsi="Verdana"/>
          <w:b/>
          <w:bCs/>
          <w:noProof/>
          <w:sz w:val="22"/>
          <w:szCs w:val="22"/>
          <w:lang w:eastAsia="es-AR"/>
        </w:rPr>
        <w:t xml:space="preserve"> </w:t>
      </w:r>
      <w:r w:rsidR="00B656D2" w:rsidRPr="00350FAA">
        <w:rPr>
          <w:noProof/>
          <w:lang w:eastAsia="es-AR"/>
        </w:rPr>
        <w:t>Chavez Quintana SG</w:t>
      </w:r>
      <w:r w:rsidR="00B656D2">
        <w:rPr>
          <w:noProof/>
          <w:lang w:eastAsia="es-AR"/>
        </w:rPr>
        <w:t xml:space="preserve"> (</w:t>
      </w:r>
      <w:r w:rsidR="00B656D2" w:rsidRPr="00B656D2">
        <w:rPr>
          <w:noProof/>
          <w:lang w:eastAsia="es-AR"/>
        </w:rPr>
        <w:t>2</w:t>
      </w:r>
      <w:r w:rsidR="00B656D2">
        <w:rPr>
          <w:noProof/>
          <w:lang w:eastAsia="es-AR"/>
        </w:rPr>
        <w:t>),</w:t>
      </w:r>
      <w:r w:rsidR="00B656D2" w:rsidRPr="0080159A">
        <w:rPr>
          <w:rFonts w:eastAsia="MS Mincho"/>
          <w:lang w:val="pt-BR" w:eastAsia="ja-JP"/>
        </w:rPr>
        <w:t xml:space="preserve"> </w:t>
      </w:r>
      <w:proofErr w:type="spellStart"/>
      <w:r w:rsidR="00B656D2" w:rsidRPr="0080159A">
        <w:rPr>
          <w:rFonts w:eastAsia="MS Mincho"/>
          <w:lang w:val="pt-BR" w:eastAsia="ja-JP"/>
        </w:rPr>
        <w:t>Buera</w:t>
      </w:r>
      <w:proofErr w:type="spellEnd"/>
      <w:r w:rsidR="00B656D2" w:rsidRPr="0080159A">
        <w:rPr>
          <w:rFonts w:eastAsia="MS Mincho"/>
          <w:lang w:val="pt-BR" w:eastAsia="ja-JP"/>
        </w:rPr>
        <w:t xml:space="preserve"> </w:t>
      </w:r>
      <w:r w:rsidR="00B656D2">
        <w:rPr>
          <w:rFonts w:eastAsia="MS Mincho"/>
          <w:lang w:val="pt-BR" w:eastAsia="ja-JP"/>
        </w:rPr>
        <w:t>MP</w:t>
      </w:r>
      <w:r w:rsidR="00B656D2" w:rsidRPr="0080159A">
        <w:rPr>
          <w:rFonts w:eastAsia="MS Mincho"/>
          <w:lang w:val="pt-BR" w:eastAsia="ja-JP"/>
        </w:rPr>
        <w:t xml:space="preserve"> </w:t>
      </w:r>
      <w:r w:rsidR="00B656D2">
        <w:rPr>
          <w:rFonts w:eastAsia="MS Mincho"/>
          <w:lang w:val="pt-BR" w:eastAsia="ja-JP"/>
        </w:rPr>
        <w:t>(</w:t>
      </w:r>
      <w:r w:rsidR="00B656D2" w:rsidRPr="00B656D2">
        <w:rPr>
          <w:rFonts w:eastAsia="MS Mincho"/>
          <w:lang w:val="pt-BR" w:eastAsia="ja-JP"/>
        </w:rPr>
        <w:t>1,</w:t>
      </w:r>
      <w:r w:rsidR="00770CB8">
        <w:rPr>
          <w:rFonts w:eastAsia="MS Mincho"/>
          <w:lang w:val="pt-BR" w:eastAsia="ja-JP"/>
        </w:rPr>
        <w:t>3</w:t>
      </w:r>
      <w:r w:rsidR="00B656D2" w:rsidRPr="00B656D2">
        <w:rPr>
          <w:rFonts w:eastAsia="MS Mincho"/>
          <w:lang w:val="pt-BR" w:eastAsia="ja-JP"/>
        </w:rPr>
        <w:t>,</w:t>
      </w:r>
      <w:r w:rsidR="00770CB8">
        <w:rPr>
          <w:rFonts w:eastAsia="MS Mincho"/>
          <w:lang w:val="pt-BR" w:eastAsia="ja-JP"/>
        </w:rPr>
        <w:t>4</w:t>
      </w:r>
      <w:r w:rsidR="00B656D2">
        <w:rPr>
          <w:rFonts w:eastAsia="MS Mincho"/>
          <w:lang w:val="pt-BR" w:eastAsia="ja-JP"/>
        </w:rPr>
        <w:t>),</w:t>
      </w:r>
      <w:r w:rsidR="00B656D2" w:rsidRPr="0080159A">
        <w:rPr>
          <w:rFonts w:eastAsia="MS Mincho"/>
          <w:lang w:val="pt-BR" w:eastAsia="ja-JP"/>
        </w:rPr>
        <w:t xml:space="preserve"> dos Santos Ferreira C</w:t>
      </w:r>
      <w:r w:rsidR="00B656D2">
        <w:rPr>
          <w:rFonts w:eastAsia="MS Mincho"/>
          <w:lang w:val="pt-BR" w:eastAsia="ja-JP"/>
        </w:rPr>
        <w:t xml:space="preserve"> (</w:t>
      </w:r>
      <w:r w:rsidR="00B656D2" w:rsidRPr="00B656D2">
        <w:rPr>
          <w:rFonts w:eastAsia="MS Mincho"/>
          <w:lang w:val="pt-BR" w:eastAsia="ja-JP"/>
        </w:rPr>
        <w:t>1</w:t>
      </w:r>
      <w:r w:rsidR="00B656D2">
        <w:rPr>
          <w:rFonts w:eastAsia="MS Mincho"/>
          <w:lang w:val="pt-BR" w:eastAsia="ja-JP"/>
        </w:rPr>
        <w:t>)</w:t>
      </w:r>
    </w:p>
    <w:p w14:paraId="4C61714F" w14:textId="77777777" w:rsidR="00082EA8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50FAA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</w:t>
      </w:r>
      <w:r>
        <w:rPr>
          <w:rStyle w:val="Textoennegrita"/>
          <w:rFonts w:ascii="Arial" w:hAnsi="Arial" w:cs="Arial"/>
          <w:b w:val="0"/>
          <w:bCs w:val="0"/>
        </w:rPr>
        <w:t>.</w:t>
      </w:r>
      <w:r w:rsidRPr="00350FAA">
        <w:rPr>
          <w:rStyle w:val="Textoennegrita"/>
          <w:rFonts w:ascii="Arial" w:hAnsi="Arial" w:cs="Arial"/>
          <w:b w:val="0"/>
          <w:bCs w:val="0"/>
        </w:rPr>
        <w:t xml:space="preserve"> Departamento de Química Orgánica. Buenos Aires</w:t>
      </w:r>
      <w:r>
        <w:rPr>
          <w:rStyle w:val="Textoennegrita"/>
          <w:rFonts w:ascii="Arial" w:hAnsi="Arial" w:cs="Arial"/>
          <w:b w:val="0"/>
          <w:bCs w:val="0"/>
        </w:rPr>
        <w:t xml:space="preserve">, </w:t>
      </w:r>
      <w:r w:rsidRPr="00350FAA">
        <w:rPr>
          <w:rStyle w:val="Textoennegrita"/>
          <w:rFonts w:ascii="Arial" w:hAnsi="Arial" w:cs="Arial"/>
          <w:b w:val="0"/>
          <w:bCs w:val="0"/>
        </w:rPr>
        <w:t>Argentina.</w:t>
      </w:r>
    </w:p>
    <w:p w14:paraId="4E9E6F60" w14:textId="048F3E33" w:rsidR="00770CB8" w:rsidRPr="00770CB8" w:rsidRDefault="00770CB8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770CB8">
        <w:rPr>
          <w:rFonts w:ascii="Arial" w:hAnsi="Arial" w:cs="Arial"/>
          <w:noProof/>
        </w:rPr>
        <w:t>Universidad Nacional Toribio Rodríguez de Mendoza de Amazonas (UNTRM). Instituto de Investigación para el Desarrollo Sustentable de Ceja de Selva (INDES-CES)</w:t>
      </w:r>
      <w:r w:rsidR="00CF799D">
        <w:rPr>
          <w:rFonts w:ascii="Arial" w:hAnsi="Arial" w:cs="Arial"/>
          <w:noProof/>
        </w:rPr>
        <w:t xml:space="preserve">. </w:t>
      </w:r>
      <w:r w:rsidRPr="00770CB8">
        <w:rPr>
          <w:rFonts w:ascii="Arial" w:hAnsi="Arial" w:cs="Arial"/>
          <w:noProof/>
        </w:rPr>
        <w:t>Chachapoyas, Perú</w:t>
      </w:r>
    </w:p>
    <w:p w14:paraId="00900672" w14:textId="283D3170" w:rsidR="00351C55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51C55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Argentina.</w:t>
      </w:r>
    </w:p>
    <w:p w14:paraId="34FB961C" w14:textId="0D9DFA17" w:rsidR="00B656D2" w:rsidRPr="00351C55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51C55">
        <w:rPr>
          <w:rStyle w:val="Textoennegrita"/>
          <w:rFonts w:ascii="Arial" w:hAnsi="Arial" w:cs="Arial"/>
          <w:b w:val="0"/>
          <w:bCs w:val="0"/>
        </w:rPr>
        <w:t>Consejo Nacional de Investigaciones Científicas y Técnicas (CONICET). Buenos Aires, Argentina.</w:t>
      </w:r>
    </w:p>
    <w:p w14:paraId="18D504A0" w14:textId="77777777" w:rsidR="00351C55" w:rsidRDefault="00351C55">
      <w:pPr>
        <w:spacing w:line="240" w:lineRule="auto"/>
        <w:ind w:left="0" w:hanging="2"/>
        <w:jc w:val="left"/>
      </w:pPr>
    </w:p>
    <w:p w14:paraId="198BD4BE" w14:textId="3D2030AA" w:rsidR="003B2CC6" w:rsidRDefault="00692A3C" w:rsidP="004E23D0">
      <w:pPr>
        <w:pStyle w:val="Prrafodelista"/>
        <w:ind w:left="0"/>
        <w:contextualSpacing/>
        <w:rPr>
          <w:rFonts w:ascii="Arial" w:hAnsi="Arial" w:cs="Arial"/>
          <w:b/>
          <w:bCs/>
          <w:sz w:val="28"/>
          <w:szCs w:val="28"/>
          <w:shd w:val="clear" w:color="auto" w:fill="FFFFFF"/>
          <w:vertAlign w:val="superscript"/>
        </w:rPr>
      </w:pPr>
      <w:r w:rsidRPr="003B2CC6">
        <w:rPr>
          <w:rFonts w:ascii="Arial" w:hAnsi="Arial" w:cs="Arial"/>
          <w:color w:val="000000"/>
        </w:rPr>
        <w:t xml:space="preserve">Direcciones de </w:t>
      </w:r>
      <w:r w:rsidR="00351C55" w:rsidRPr="003B2CC6">
        <w:rPr>
          <w:rFonts w:ascii="Arial" w:hAnsi="Arial" w:cs="Arial"/>
          <w:color w:val="000000"/>
        </w:rPr>
        <w:t>e-mail</w:t>
      </w:r>
      <w:r w:rsidR="00351C55" w:rsidRPr="00692A3C">
        <w:rPr>
          <w:color w:val="000000"/>
        </w:rPr>
        <w:t xml:space="preserve">: </w:t>
      </w:r>
      <w:bookmarkStart w:id="0" w:name="_Hlk107434850"/>
      <w:r w:rsidR="003B2CC6" w:rsidRPr="006860C8">
        <w:rPr>
          <w:rFonts w:ascii="Arial" w:hAnsi="Arial" w:cs="Arial"/>
          <w:shd w:val="clear" w:color="auto" w:fill="FFFFFF"/>
        </w:rPr>
        <w:t>gsilvacamp@gmail.com</w:t>
      </w:r>
      <w:r w:rsidR="003B2CC6" w:rsidRPr="00754868">
        <w:rPr>
          <w:rFonts w:ascii="Arial" w:hAnsi="Arial" w:cs="Arial"/>
          <w:shd w:val="clear" w:color="auto" w:fill="FFFFFF"/>
        </w:rPr>
        <w:t>; segundo.quintana@untrm.edu.pe;</w:t>
      </w:r>
      <w:r w:rsidR="003B2CC6" w:rsidRPr="00754868">
        <w:t xml:space="preserve"> </w:t>
      </w:r>
      <w:r w:rsidR="003B2CC6" w:rsidRPr="00754868">
        <w:rPr>
          <w:rFonts w:ascii="Arial" w:hAnsi="Arial" w:cs="Arial"/>
          <w:shd w:val="clear" w:color="auto" w:fill="FFFFFF"/>
        </w:rPr>
        <w:t xml:space="preserve">pilar@di.fcen.uba.ar; </w:t>
      </w:r>
      <w:hyperlink r:id="rId8" w:history="1">
        <w:r w:rsidR="003B2CC6" w:rsidRPr="00C824DC">
          <w:rPr>
            <w:rStyle w:val="Hipervnculo"/>
            <w:rFonts w:ascii="Arial" w:hAnsi="Arial" w:cs="Arial"/>
            <w:position w:val="0"/>
            <w:shd w:val="clear" w:color="auto" w:fill="FFFFFF"/>
          </w:rPr>
          <w:t>cdossantos@qo.fcen.uba.ar</w:t>
        </w:r>
        <w:r w:rsidR="003B2CC6" w:rsidRPr="00C824DC">
          <w:rPr>
            <w:rStyle w:val="Hipervnculo"/>
            <w:rFonts w:ascii="Arial" w:hAnsi="Arial" w:cs="Arial"/>
            <w:b/>
            <w:bCs/>
            <w:position w:val="0"/>
            <w:sz w:val="28"/>
            <w:szCs w:val="28"/>
            <w:shd w:val="clear" w:color="auto" w:fill="FFFFFF"/>
            <w:vertAlign w:val="superscript"/>
          </w:rPr>
          <w:t>*</w:t>
        </w:r>
      </w:hyperlink>
    </w:p>
    <w:p w14:paraId="2A523F6E" w14:textId="24CE4DCF" w:rsidR="003B2CC6" w:rsidRDefault="003B2CC6" w:rsidP="003B2CC6">
      <w:pPr>
        <w:pStyle w:val="Prrafodelista"/>
        <w:spacing w:line="276" w:lineRule="auto"/>
        <w:ind w:left="0" w:hanging="2"/>
        <w:contextualSpacing/>
        <w:rPr>
          <w:rFonts w:ascii="Arial" w:hAnsi="Arial" w:cs="Arial"/>
          <w:color w:val="555555"/>
          <w:shd w:val="clear" w:color="auto" w:fill="FFFFFF"/>
        </w:rPr>
      </w:pPr>
      <w:r w:rsidRPr="001246EB">
        <w:rPr>
          <w:rFonts w:ascii="Arial" w:hAnsi="Arial" w:cs="Arial"/>
          <w:color w:val="555555"/>
          <w:shd w:val="clear" w:color="auto" w:fill="FFFFFF"/>
        </w:rPr>
        <w:t xml:space="preserve">  </w:t>
      </w:r>
    </w:p>
    <w:bookmarkEnd w:id="0"/>
    <w:p w14:paraId="4BDD34A4" w14:textId="3058301C" w:rsidR="00082EA8" w:rsidRDefault="00351C55" w:rsidP="00962926">
      <w:pPr>
        <w:spacing w:line="240" w:lineRule="auto"/>
        <w:ind w:leftChars="0" w:left="0" w:firstLineChars="0" w:firstLine="0"/>
        <w:jc w:val="left"/>
      </w:pPr>
      <w:r>
        <w:t>*Autor</w:t>
      </w:r>
      <w:r w:rsidR="00692A3C">
        <w:t>a</w:t>
      </w:r>
      <w:r>
        <w:t xml:space="preserve"> correspondiente</w:t>
      </w:r>
      <w:r w:rsidRPr="00351C55">
        <w:t xml:space="preserve"> </w:t>
      </w:r>
      <w:r w:rsidR="009C5E24">
        <w:rPr>
          <w:color w:val="000000"/>
        </w:rPr>
        <w:tab/>
      </w:r>
    </w:p>
    <w:p w14:paraId="00394309" w14:textId="26B91C7A" w:rsidR="00082EA8" w:rsidRDefault="003B2CC6" w:rsidP="006D0555">
      <w:pPr>
        <w:spacing w:after="0" w:line="240" w:lineRule="auto"/>
        <w:ind w:left="0" w:hanging="2"/>
      </w:pPr>
      <w:r w:rsidRPr="008B5CE4">
        <w:t xml:space="preserve">La </w:t>
      </w:r>
      <w:r>
        <w:t xml:space="preserve">valorización </w:t>
      </w:r>
      <w:r w:rsidRPr="008B5CE4">
        <w:t>de residuos agroalimentarios</w:t>
      </w:r>
      <w:r>
        <w:t xml:space="preserve"> empleando</w:t>
      </w:r>
      <w:r w:rsidRPr="008B5CE4">
        <w:t xml:space="preserve"> tecnologías verdes pueden ayudar a delinear nuev</w:t>
      </w:r>
      <w:r>
        <w:t>as</w:t>
      </w:r>
      <w:r w:rsidRPr="008B5CE4">
        <w:t xml:space="preserve"> estrategias industriales</w:t>
      </w:r>
      <w:r>
        <w:t xml:space="preserve">, </w:t>
      </w:r>
      <w:r w:rsidRPr="008B5CE4">
        <w:t>contribu</w:t>
      </w:r>
      <w:r>
        <w:t xml:space="preserve">yendo </w:t>
      </w:r>
      <w:r w:rsidRPr="008B5CE4">
        <w:t>a los</w:t>
      </w:r>
      <w:r w:rsidRPr="008B5CE4">
        <w:rPr>
          <w:color w:val="000000"/>
        </w:rPr>
        <w:t xml:space="preserve"> objetivos </w:t>
      </w:r>
      <w:r>
        <w:rPr>
          <w:color w:val="000000"/>
        </w:rPr>
        <w:t xml:space="preserve">globales </w:t>
      </w:r>
      <w:r w:rsidRPr="008B5CE4">
        <w:rPr>
          <w:color w:val="000000"/>
        </w:rPr>
        <w:t>de sustentabilidad del medio ambiente.</w:t>
      </w:r>
      <w:r w:rsidRPr="008B5CE4">
        <w:t xml:space="preserve"> El objetivo general del presente trabajo fue extraer con métodos no contaminantes, los bioactivos de la pulpa de café que </w:t>
      </w:r>
      <w:r>
        <w:t>es un</w:t>
      </w:r>
      <w:r w:rsidRPr="008B5CE4">
        <w:t xml:space="preserve"> residuo o subproducto de la industrialización del café.</w:t>
      </w:r>
      <w:r>
        <w:t xml:space="preserve"> </w:t>
      </w:r>
      <w:r w:rsidRPr="008B5CE4">
        <w:t>Se recolectó pulpa de café de productor</w:t>
      </w:r>
      <w:r>
        <w:t>es</w:t>
      </w:r>
      <w:r w:rsidRPr="008B5CE4">
        <w:t xml:space="preserve"> local</w:t>
      </w:r>
      <w:r>
        <w:t>es</w:t>
      </w:r>
      <w:r w:rsidRPr="008B5CE4">
        <w:t xml:space="preserve"> de la </w:t>
      </w:r>
      <w:r>
        <w:t xml:space="preserve">zona de </w:t>
      </w:r>
      <w:r w:rsidRPr="008B5CE4">
        <w:t>Amazonas</w:t>
      </w:r>
      <w:r>
        <w:t>, Perú, l</w:t>
      </w:r>
      <w:r w:rsidRPr="008B5CE4">
        <w:t>uego se secó en estufa de aire forzado</w:t>
      </w:r>
      <w:r>
        <w:t xml:space="preserve"> (</w:t>
      </w:r>
      <w:r w:rsidRPr="008B5CE4">
        <w:t>60°C</w:t>
      </w:r>
      <w:r>
        <w:t>,</w:t>
      </w:r>
      <w:r w:rsidRPr="008B5CE4">
        <w:t>10 horas</w:t>
      </w:r>
      <w:r>
        <w:t>)</w:t>
      </w:r>
      <w:r w:rsidRPr="008B5CE4">
        <w:t xml:space="preserve"> hasta </w:t>
      </w:r>
      <w:proofErr w:type="spellStart"/>
      <w:r w:rsidRPr="008B5CE4">
        <w:t>a</w:t>
      </w:r>
      <w:r w:rsidR="00FB5D70" w:rsidRPr="004E23D0">
        <w:rPr>
          <w:vertAlign w:val="subscript"/>
        </w:rPr>
        <w:t>w</w:t>
      </w:r>
      <w:proofErr w:type="spellEnd"/>
      <w:r w:rsidRPr="00FB5D70">
        <w:t xml:space="preserve"> </w:t>
      </w:r>
      <w:r w:rsidRPr="008B5CE4">
        <w:t>de 0</w:t>
      </w:r>
      <w:r>
        <w:t>,</w:t>
      </w:r>
      <w:r w:rsidRPr="008B5CE4">
        <w:t>258. La pulpa seca</w:t>
      </w:r>
      <w:r>
        <w:t xml:space="preserve"> (PS)</w:t>
      </w:r>
      <w:r w:rsidRPr="008B5CE4">
        <w:t xml:space="preserve"> se molió</w:t>
      </w:r>
      <w:r>
        <w:t>,</w:t>
      </w:r>
      <w:r w:rsidRPr="008B5CE4">
        <w:t xml:space="preserve"> se tamizó (malla 850 micrones)</w:t>
      </w:r>
      <w:r>
        <w:t xml:space="preserve"> y </w:t>
      </w:r>
      <w:r w:rsidRPr="008B5CE4">
        <w:t>se almacenó herméticamente.</w:t>
      </w:r>
      <w:r>
        <w:t xml:space="preserve"> Las extracciones se realizaron a partir de la PS utilizando técnicas no contaminantes, como es la extracción asistida por </w:t>
      </w:r>
      <w:proofErr w:type="gramStart"/>
      <w:r>
        <w:t>ultrasonido</w:t>
      </w:r>
      <w:r w:rsidR="004E23D0">
        <w:t xml:space="preserve"> </w:t>
      </w:r>
      <w:r>
        <w:t xml:space="preserve"> (</w:t>
      </w:r>
      <w:proofErr w:type="spellStart"/>
      <w:proofErr w:type="gramEnd"/>
      <w:r w:rsidRPr="00FB28CA">
        <w:t>Hielscher</w:t>
      </w:r>
      <w:proofErr w:type="spellEnd"/>
      <w:r w:rsidRPr="00FB28CA">
        <w:t xml:space="preserve"> UP100H</w:t>
      </w:r>
      <w:r>
        <w:t xml:space="preserve">; </w:t>
      </w:r>
      <w:r w:rsidRPr="00FB28CA">
        <w:t>100% amplitud</w:t>
      </w:r>
      <w:r>
        <w:t xml:space="preserve">) con soluciones acuosas de </w:t>
      </w:r>
      <w:r>
        <w:rPr>
          <w:rFonts w:ascii="Calibri" w:hAnsi="Calibri" w:cs="Calibri"/>
        </w:rPr>
        <w:t>β</w:t>
      </w:r>
      <w:r>
        <w:t>-ciclodextrina (BCD) o agua como solventes</w:t>
      </w:r>
      <w:r w:rsidRPr="00FB28CA">
        <w:t>.</w:t>
      </w:r>
      <w:r>
        <w:rPr>
          <w:color w:val="000000"/>
        </w:rPr>
        <w:t xml:space="preserve"> </w:t>
      </w:r>
      <w:r>
        <w:t xml:space="preserve">Para comprobar la eficiencia de las extracciones </w:t>
      </w:r>
      <w:r>
        <w:rPr>
          <w:color w:val="000000"/>
        </w:rPr>
        <w:t xml:space="preserve">se determinaron en los extractos centrifugados (10000 RPM; 10min) la </w:t>
      </w:r>
      <w:r w:rsidRPr="00825868">
        <w:rPr>
          <w:color w:val="000000"/>
        </w:rPr>
        <w:t xml:space="preserve">capacidad antioxidante (CAO) evaluada a partir de la degradación de los radicales 1,1 difenil-2-picrilhidrazilo (DDPH●) </w:t>
      </w:r>
      <w:r>
        <w:rPr>
          <w:color w:val="000000"/>
        </w:rPr>
        <w:t>o</w:t>
      </w:r>
      <w:r w:rsidRPr="00825868">
        <w:rPr>
          <w:color w:val="000000"/>
        </w:rPr>
        <w:t xml:space="preserve"> del ácido 2,2'-azino-bis (3-ethilbenzotiiazolin0-6-sulfónico (ABTS+), el poder reductor </w:t>
      </w:r>
      <w:r>
        <w:rPr>
          <w:color w:val="000000"/>
        </w:rPr>
        <w:t>como la capacidad de reducir al</w:t>
      </w:r>
      <w:r w:rsidRPr="00825868">
        <w:rPr>
          <w:color w:val="000000"/>
        </w:rPr>
        <w:t xml:space="preserve"> Fe</w:t>
      </w:r>
      <w:r w:rsidRPr="00AC7741">
        <w:rPr>
          <w:color w:val="000000"/>
          <w:vertAlign w:val="superscript"/>
        </w:rPr>
        <w:t>3+</w:t>
      </w:r>
      <w:r w:rsidRPr="00825868">
        <w:rPr>
          <w:color w:val="000000"/>
        </w:rPr>
        <w:t xml:space="preserve"> (</w:t>
      </w:r>
      <w:r>
        <w:rPr>
          <w:color w:val="000000"/>
        </w:rPr>
        <w:t>PR-</w:t>
      </w:r>
      <w:r w:rsidRPr="00825868">
        <w:rPr>
          <w:color w:val="000000"/>
        </w:rPr>
        <w:t xml:space="preserve">FRAP) y el contenido de polifenoles (CPT; método de </w:t>
      </w:r>
      <w:proofErr w:type="spellStart"/>
      <w:r w:rsidRPr="00825868">
        <w:rPr>
          <w:color w:val="000000"/>
        </w:rPr>
        <w:t>Folin-Ciocalteu</w:t>
      </w:r>
      <w:proofErr w:type="spellEnd"/>
      <w:r w:rsidRPr="00825868">
        <w:rPr>
          <w:color w:val="000000"/>
        </w:rPr>
        <w:t xml:space="preserve">). </w:t>
      </w:r>
      <w:r>
        <w:rPr>
          <w:color w:val="000000"/>
        </w:rPr>
        <w:t xml:space="preserve">Aplicando un diseño factorial de 2 factores se optimizaron la relación masa PS/ volumen </w:t>
      </w:r>
      <w:r w:rsidR="004E23D0">
        <w:rPr>
          <w:color w:val="000000"/>
        </w:rPr>
        <w:t xml:space="preserve">solvente </w:t>
      </w:r>
      <w:r>
        <w:rPr>
          <w:color w:val="000000"/>
        </w:rPr>
        <w:t xml:space="preserve">(Agua) y el tiempo de </w:t>
      </w:r>
      <w:proofErr w:type="spellStart"/>
      <w:r w:rsidR="004E23D0">
        <w:rPr>
          <w:color w:val="000000"/>
        </w:rPr>
        <w:t>ultrasonicado</w:t>
      </w:r>
      <w:proofErr w:type="spellEnd"/>
      <w:r w:rsidR="004E23D0">
        <w:rPr>
          <w:color w:val="000000"/>
        </w:rPr>
        <w:t xml:space="preserve"> (</w:t>
      </w:r>
      <w:r>
        <w:rPr>
          <w:color w:val="000000"/>
        </w:rPr>
        <w:t>US</w:t>
      </w:r>
      <w:r w:rsidR="004E23D0">
        <w:rPr>
          <w:color w:val="000000"/>
        </w:rPr>
        <w:t>)</w:t>
      </w:r>
      <w:r>
        <w:rPr>
          <w:color w:val="000000"/>
        </w:rPr>
        <w:t xml:space="preserve">, </w:t>
      </w:r>
      <w:r w:rsidRPr="00FB5D70">
        <w:rPr>
          <w:color w:val="000000"/>
        </w:rPr>
        <w:t>dejando constante el tiempo y la temperatura de agitado posterior a la sonicación (1h a 25ºC).</w:t>
      </w:r>
      <w:r>
        <w:rPr>
          <w:color w:val="000000"/>
        </w:rPr>
        <w:t xml:space="preserve"> El resultado de este ensayo mostró que la relación que maximizaba la degradación de </w:t>
      </w:r>
      <w:r w:rsidRPr="00825868">
        <w:rPr>
          <w:color w:val="000000"/>
        </w:rPr>
        <w:t>DDPH●</w:t>
      </w:r>
      <w:r w:rsidR="004E23D0">
        <w:rPr>
          <w:color w:val="000000"/>
        </w:rPr>
        <w:t xml:space="preserve"> y</w:t>
      </w:r>
      <w:r w:rsidRPr="00825868">
        <w:rPr>
          <w:color w:val="000000"/>
        </w:rPr>
        <w:t xml:space="preserve"> </w:t>
      </w:r>
      <w:r>
        <w:rPr>
          <w:color w:val="000000"/>
        </w:rPr>
        <w:t>de</w:t>
      </w:r>
      <w:r w:rsidR="004E23D0">
        <w:rPr>
          <w:color w:val="000000"/>
        </w:rPr>
        <w:t>l</w:t>
      </w:r>
      <w:r>
        <w:rPr>
          <w:color w:val="000000"/>
        </w:rPr>
        <w:t xml:space="preserve"> </w:t>
      </w:r>
      <w:r w:rsidRPr="00825868">
        <w:rPr>
          <w:color w:val="000000"/>
        </w:rPr>
        <w:t>ABTS+</w:t>
      </w:r>
      <w:r>
        <w:rPr>
          <w:color w:val="000000"/>
        </w:rPr>
        <w:t xml:space="preserve"> y el CPT era la de 1/50 m/</w:t>
      </w:r>
      <w:r w:rsidR="004E23D0">
        <w:rPr>
          <w:color w:val="000000"/>
        </w:rPr>
        <w:t>v</w:t>
      </w:r>
      <w:r>
        <w:rPr>
          <w:color w:val="000000"/>
        </w:rPr>
        <w:t xml:space="preserve"> con 5 min de </w:t>
      </w:r>
      <w:r w:rsidR="004E23D0">
        <w:rPr>
          <w:color w:val="000000"/>
        </w:rPr>
        <w:t>US</w:t>
      </w:r>
      <w:r>
        <w:rPr>
          <w:color w:val="000000"/>
        </w:rPr>
        <w:t xml:space="preserve">. </w:t>
      </w:r>
      <w:r>
        <w:rPr>
          <w:rFonts w:eastAsia="MS Mincho"/>
          <w:lang w:val="es-CL" w:eastAsia="ja-JP"/>
        </w:rPr>
        <w:t>L</w:t>
      </w:r>
      <w:r w:rsidRPr="001B4564">
        <w:rPr>
          <w:rFonts w:eastAsia="MS Mincho"/>
          <w:lang w:val="es-CL" w:eastAsia="ja-JP"/>
        </w:rPr>
        <w:t xml:space="preserve">a extracción </w:t>
      </w:r>
      <w:r>
        <w:rPr>
          <w:rFonts w:eastAsia="MS Mincho"/>
          <w:lang w:val="es-CL" w:eastAsia="ja-JP"/>
        </w:rPr>
        <w:t xml:space="preserve">de bioactivos de la PS empleando </w:t>
      </w:r>
      <w:r w:rsidRPr="001B4564">
        <w:rPr>
          <w:rFonts w:eastAsia="MS Mincho"/>
          <w:lang w:val="es-CL" w:eastAsia="ja-JP"/>
        </w:rPr>
        <w:t>soluciones acuosas de BCD</w:t>
      </w:r>
      <w:r>
        <w:rPr>
          <w:rFonts w:eastAsia="MS Mincho"/>
          <w:lang w:val="es-CL" w:eastAsia="ja-JP"/>
        </w:rPr>
        <w:t xml:space="preserve"> </w:t>
      </w:r>
      <w:r w:rsidRPr="001B4564">
        <w:t xml:space="preserve">se </w:t>
      </w:r>
      <w:r>
        <w:t xml:space="preserve">optimizó empleando </w:t>
      </w:r>
      <w:r w:rsidRPr="001B4564">
        <w:t>el modelo de</w:t>
      </w:r>
      <w:r w:rsidRPr="001B4564">
        <w:rPr>
          <w:rFonts w:eastAsia="MS Mincho"/>
          <w:lang w:val="es-CL" w:eastAsia="ja-JP"/>
        </w:rPr>
        <w:t xml:space="preserve"> superficie</w:t>
      </w:r>
      <w:r>
        <w:rPr>
          <w:rFonts w:eastAsia="MS Mincho"/>
          <w:lang w:val="es-CL" w:eastAsia="ja-JP"/>
        </w:rPr>
        <w:t>-</w:t>
      </w:r>
      <w:r w:rsidRPr="001B4564">
        <w:rPr>
          <w:rFonts w:eastAsia="MS Mincho"/>
          <w:lang w:val="es-CL" w:eastAsia="ja-JP"/>
        </w:rPr>
        <w:t>respuesta con un diseño de Box-</w:t>
      </w:r>
      <w:proofErr w:type="spellStart"/>
      <w:r w:rsidRPr="001B4564">
        <w:rPr>
          <w:rFonts w:eastAsia="MS Mincho"/>
          <w:lang w:val="es-CL" w:eastAsia="ja-JP"/>
        </w:rPr>
        <w:t>Behnken</w:t>
      </w:r>
      <w:proofErr w:type="spellEnd"/>
      <w:r>
        <w:rPr>
          <w:rFonts w:eastAsia="MS Mincho"/>
          <w:lang w:val="es-CL" w:eastAsia="ja-JP"/>
        </w:rPr>
        <w:t xml:space="preserve"> (DBB) dejando constantes la relación 1/50 m/v de PS/ solvente y US de 5 min.</w:t>
      </w:r>
      <w:r w:rsidRPr="001B4564">
        <w:rPr>
          <w:rFonts w:eastAsia="MS Mincho"/>
          <w:lang w:val="es-CL" w:eastAsia="ja-JP"/>
        </w:rPr>
        <w:t xml:space="preserve"> Las variables </w:t>
      </w:r>
      <w:r>
        <w:rPr>
          <w:rFonts w:eastAsia="MS Mincho"/>
          <w:lang w:val="es-CL" w:eastAsia="ja-JP"/>
        </w:rPr>
        <w:t xml:space="preserve">del DBB </w:t>
      </w:r>
      <w:r w:rsidRPr="001B4564">
        <w:rPr>
          <w:rFonts w:eastAsia="MS Mincho"/>
          <w:lang w:val="es-CL" w:eastAsia="ja-JP"/>
        </w:rPr>
        <w:t xml:space="preserve">fueron: </w:t>
      </w:r>
      <w:r w:rsidRPr="001B4564">
        <w:rPr>
          <w:color w:val="000000"/>
        </w:rPr>
        <w:t>temperatura de agitación (</w:t>
      </w:r>
      <w:r>
        <w:rPr>
          <w:color w:val="000000"/>
        </w:rPr>
        <w:t>2</w:t>
      </w:r>
      <w:r w:rsidRPr="001B4564">
        <w:rPr>
          <w:color w:val="000000"/>
        </w:rPr>
        <w:t>5</w:t>
      </w:r>
      <w:r>
        <w:rPr>
          <w:color w:val="000000"/>
        </w:rPr>
        <w:t>-4</w:t>
      </w:r>
      <w:r w:rsidRPr="001B4564">
        <w:rPr>
          <w:color w:val="000000"/>
        </w:rPr>
        <w:t>5°C), tiempo de agitación (</w:t>
      </w:r>
      <w:r>
        <w:rPr>
          <w:color w:val="000000"/>
        </w:rPr>
        <w:t>1-3</w:t>
      </w:r>
      <w:r w:rsidRPr="001B4564">
        <w:rPr>
          <w:color w:val="000000"/>
        </w:rPr>
        <w:t xml:space="preserve"> h) y la concentración de BCD (0</w:t>
      </w:r>
      <w:r>
        <w:rPr>
          <w:color w:val="000000"/>
        </w:rPr>
        <w:t>-</w:t>
      </w:r>
      <w:r w:rsidRPr="001B4564">
        <w:rPr>
          <w:color w:val="000000"/>
        </w:rPr>
        <w:t xml:space="preserve">15 </w:t>
      </w:r>
      <w:proofErr w:type="spellStart"/>
      <w:r w:rsidRPr="001B4564">
        <w:rPr>
          <w:color w:val="000000"/>
        </w:rPr>
        <w:t>mM</w:t>
      </w:r>
      <w:proofErr w:type="spellEnd"/>
      <w:r w:rsidRPr="001B4564">
        <w:rPr>
          <w:color w:val="000000"/>
        </w:rPr>
        <w:t xml:space="preserve">). </w:t>
      </w:r>
      <w:r w:rsidRPr="001B4564">
        <w:rPr>
          <w:rFonts w:eastAsia="MS Mincho"/>
          <w:lang w:val="es-CL" w:eastAsia="ja-JP"/>
        </w:rPr>
        <w:t xml:space="preserve">Los factores </w:t>
      </w:r>
      <w:r w:rsidRPr="001B4564">
        <w:rPr>
          <w:rFonts w:eastAsia="MS Mincho"/>
          <w:lang w:val="es-CL" w:eastAsia="ja-JP"/>
        </w:rPr>
        <w:lastRenderedPageBreak/>
        <w:t xml:space="preserve">experimentales </w:t>
      </w:r>
      <w:r>
        <w:rPr>
          <w:rFonts w:eastAsia="MS Mincho"/>
          <w:lang w:val="es-CL" w:eastAsia="ja-JP"/>
        </w:rPr>
        <w:t>óptimos (</w:t>
      </w:r>
      <w:r w:rsidRPr="001B4564">
        <w:rPr>
          <w:rFonts w:eastAsia="MS Mincho"/>
          <w:lang w:val="es-CL" w:eastAsia="ja-JP"/>
        </w:rPr>
        <w:t>deseabilidad óptima</w:t>
      </w:r>
      <w:r>
        <w:rPr>
          <w:rFonts w:eastAsia="MS Mincho"/>
          <w:lang w:val="es-CL" w:eastAsia="ja-JP"/>
        </w:rPr>
        <w:t>=</w:t>
      </w:r>
      <w:r w:rsidRPr="001B4564">
        <w:rPr>
          <w:rFonts w:eastAsia="MS Mincho"/>
          <w:lang w:val="es-CL" w:eastAsia="ja-JP"/>
        </w:rPr>
        <w:t>0,90</w:t>
      </w:r>
      <w:r>
        <w:rPr>
          <w:rFonts w:eastAsia="MS Mincho"/>
          <w:lang w:val="es-CL" w:eastAsia="ja-JP"/>
        </w:rPr>
        <w:t>)</w:t>
      </w:r>
      <w:r w:rsidRPr="001B4564">
        <w:rPr>
          <w:rFonts w:eastAsia="MS Mincho"/>
          <w:lang w:val="es-CL" w:eastAsia="ja-JP"/>
        </w:rPr>
        <w:t xml:space="preserve"> fueron: </w:t>
      </w:r>
      <w:r>
        <w:rPr>
          <w:rFonts w:eastAsia="MS Mincho"/>
          <w:lang w:val="es-CL" w:eastAsia="ja-JP"/>
        </w:rPr>
        <w:t>15</w:t>
      </w:r>
      <w:r w:rsidRPr="001B4564">
        <w:rPr>
          <w:rFonts w:eastAsia="MS Mincho"/>
          <w:lang w:val="es-CL" w:eastAsia="ja-JP"/>
        </w:rPr>
        <w:t xml:space="preserve"> </w:t>
      </w:r>
      <w:proofErr w:type="spellStart"/>
      <w:r w:rsidRPr="001B4564">
        <w:rPr>
          <w:rFonts w:eastAsia="MS Mincho"/>
          <w:lang w:val="es-CL" w:eastAsia="ja-JP"/>
        </w:rPr>
        <w:t>mM</w:t>
      </w:r>
      <w:proofErr w:type="spellEnd"/>
      <w:r w:rsidRPr="001B4564">
        <w:rPr>
          <w:rFonts w:eastAsia="MS Mincho"/>
          <w:lang w:val="es-CL" w:eastAsia="ja-JP"/>
        </w:rPr>
        <w:t xml:space="preserve"> de concentración de BCD, </w:t>
      </w:r>
      <w:r>
        <w:rPr>
          <w:rFonts w:eastAsia="MS Mincho"/>
          <w:lang w:val="es-CL" w:eastAsia="ja-JP"/>
        </w:rPr>
        <w:t>3</w:t>
      </w:r>
      <w:r w:rsidRPr="001B4564">
        <w:rPr>
          <w:rFonts w:eastAsia="MS Mincho"/>
          <w:lang w:val="es-CL" w:eastAsia="ja-JP"/>
        </w:rPr>
        <w:t xml:space="preserve"> h de agitación a </w:t>
      </w:r>
      <w:r>
        <w:rPr>
          <w:rFonts w:eastAsia="MS Mincho"/>
          <w:lang w:val="es-CL" w:eastAsia="ja-JP"/>
        </w:rPr>
        <w:t>4</w:t>
      </w:r>
      <w:r w:rsidRPr="001B4564">
        <w:rPr>
          <w:rFonts w:eastAsia="MS Mincho"/>
          <w:lang w:val="es-CL" w:eastAsia="ja-JP"/>
        </w:rPr>
        <w:t>5°C.</w:t>
      </w:r>
      <w:r w:rsidRPr="00030A33">
        <w:rPr>
          <w:noProof/>
        </w:rPr>
        <w:t xml:space="preserve"> </w:t>
      </w:r>
      <w:r w:rsidRPr="00720A17">
        <w:t>Con estas condiciones se obtuvo una CAO-DPPH de 10,9 ± 0,2; CAO-ABTS</w:t>
      </w:r>
      <w:r w:rsidRPr="00720A17">
        <w:rPr>
          <w:vertAlign w:val="superscript"/>
        </w:rPr>
        <w:t>+</w:t>
      </w:r>
      <w:r w:rsidRPr="00720A17">
        <w:t xml:space="preserve"> de 7,50 ±0,49, </w:t>
      </w:r>
      <w:r>
        <w:t>PR-</w:t>
      </w:r>
      <w:r w:rsidRPr="00720A17">
        <w:t xml:space="preserve">FRAP:14,3 ± 0,4. y un CPT de 8,40 ± 0,38 </w:t>
      </w:r>
      <w:r w:rsidR="006A2E31">
        <w:t xml:space="preserve">todos </w:t>
      </w:r>
      <w:r w:rsidRPr="00720A17">
        <w:t>expresados en mg ácido gálico/g PS</w:t>
      </w:r>
      <w:r>
        <w:rPr>
          <w:color w:val="FF0000"/>
        </w:rPr>
        <w:t>.</w:t>
      </w:r>
      <w:r>
        <w:rPr>
          <w:noProof/>
        </w:rPr>
        <w:t xml:space="preserve"> </w:t>
      </w:r>
      <w:r w:rsidRPr="004D2789">
        <w:t>E</w:t>
      </w:r>
      <w:r>
        <w:t>ste</w:t>
      </w:r>
      <w:r w:rsidRPr="004D2789">
        <w:t xml:space="preserve"> extracto optimizado se mezcl</w:t>
      </w:r>
      <w:r>
        <w:t>ó con</w:t>
      </w:r>
      <w:r w:rsidRPr="004D2789">
        <w:t xml:space="preserve"> </w:t>
      </w:r>
      <w:r>
        <w:t>dos matrices (</w:t>
      </w:r>
      <w:r w:rsidRPr="004D2789">
        <w:t>30 %m/m</w:t>
      </w:r>
      <w:r>
        <w:t>):</w:t>
      </w:r>
      <w:r w:rsidRPr="004D2789">
        <w:t xml:space="preserve"> aislado de proteínas de suero lácteo (E-WPI) o concentrado de proteínas de suero (E-WPC)</w:t>
      </w:r>
      <w:r>
        <w:t>. A</w:t>
      </w:r>
      <w:r w:rsidRPr="004D2789">
        <w:t xml:space="preserve">mbas soluciones se secaron en un secador por aspersión (Mini Spray </w:t>
      </w:r>
      <w:proofErr w:type="spellStart"/>
      <w:r w:rsidRPr="004D2789">
        <w:t>dryer</w:t>
      </w:r>
      <w:proofErr w:type="spellEnd"/>
      <w:r w:rsidRPr="004D2789">
        <w:t xml:space="preserve"> BÜCHI B-290</w:t>
      </w:r>
      <w:r>
        <w:t>;</w:t>
      </w:r>
      <w:r w:rsidRPr="004D2789">
        <w:t xml:space="preserve"> entrada 1</w:t>
      </w:r>
      <w:r>
        <w:t>74</w:t>
      </w:r>
      <w:r w:rsidRPr="004D2789">
        <w:t>ºC; salida a</w:t>
      </w:r>
      <w:r>
        <w:t xml:space="preserve"> 90</w:t>
      </w:r>
      <w:r w:rsidRPr="004D2789">
        <w:t>ºC).</w:t>
      </w:r>
      <w:r>
        <w:t xml:space="preserve"> Con los polvos se formularon galletitas que fueron sometidas a una </w:t>
      </w:r>
      <w:r w:rsidRPr="00CE33D9">
        <w:t xml:space="preserve">evaluación sensorial realizada por </w:t>
      </w:r>
      <w:r w:rsidR="002D13B9">
        <w:t>12</w:t>
      </w:r>
      <w:r w:rsidRPr="00CE33D9">
        <w:t xml:space="preserve"> </w:t>
      </w:r>
      <w:r>
        <w:t>consumidores</w:t>
      </w:r>
      <w:r w:rsidRPr="00CE33D9">
        <w:t xml:space="preserve"> utilizando una escala hedónica de </w:t>
      </w:r>
      <w:r w:rsidR="00F17CFD">
        <w:t>5</w:t>
      </w:r>
      <w:r w:rsidRPr="00CE33D9">
        <w:t xml:space="preserve"> puntos. </w:t>
      </w:r>
      <w:r>
        <w:t xml:space="preserve">Las </w:t>
      </w:r>
      <w:r w:rsidRPr="00CE33D9">
        <w:t>formulaciones</w:t>
      </w:r>
      <w:r>
        <w:t xml:space="preserve"> con E-WPI y E-WPC,</w:t>
      </w:r>
      <w:r w:rsidRPr="00CE33D9">
        <w:t xml:space="preserve"> fueron aceptadas por los panelistas</w:t>
      </w:r>
      <w:r>
        <w:t xml:space="preserve"> sin diferencias notables de preferencia entre ambas</w:t>
      </w:r>
      <w:r w:rsidRPr="00CE33D9">
        <w:t>. Los resultados sugieren que el desarrollo de alimentos nutritivos a partir subproductos autóctonos es una alternativa viable, sostenible y sustentable</w:t>
      </w:r>
      <w:r>
        <w:t xml:space="preserve"> que </w:t>
      </w:r>
      <w:r w:rsidRPr="008B5CE4">
        <w:t>contribuiría a la revalorización de las microeconomías</w:t>
      </w:r>
      <w:r>
        <w:t xml:space="preserve"> y a aplicar los principios de la economía circular.</w:t>
      </w:r>
    </w:p>
    <w:p w14:paraId="6DA7384D" w14:textId="77777777" w:rsidR="007355AC" w:rsidRDefault="007355AC" w:rsidP="006D0555">
      <w:pPr>
        <w:ind w:left="0" w:hanging="2"/>
      </w:pPr>
    </w:p>
    <w:p w14:paraId="32CA4947" w14:textId="5DB11609" w:rsidR="006B47EB" w:rsidRPr="009F0715" w:rsidRDefault="006B47EB" w:rsidP="006D0555">
      <w:pPr>
        <w:ind w:left="0" w:hanging="2"/>
      </w:pPr>
      <w:r w:rsidRPr="009F0715">
        <w:t xml:space="preserve">Se agradece a </w:t>
      </w:r>
      <w:r w:rsidR="00962926" w:rsidRPr="00962926">
        <w:t>Programa Nacional de Becas y Crédito Educativo-PRONABEC</w:t>
      </w:r>
      <w:r w:rsidR="005F3D65" w:rsidRPr="005F3D65">
        <w:rPr>
          <w:shd w:val="clear" w:color="auto" w:fill="FFFFFF"/>
        </w:rPr>
        <w:t xml:space="preserve">, </w:t>
      </w:r>
      <w:r w:rsidR="00962926">
        <w:rPr>
          <w:shd w:val="clear" w:color="auto" w:fill="FFFFFF"/>
        </w:rPr>
        <w:t>(</w:t>
      </w:r>
      <w:r w:rsidR="005F3D65" w:rsidRPr="005F3D65">
        <w:rPr>
          <w:shd w:val="clear" w:color="auto" w:fill="FFFFFF"/>
        </w:rPr>
        <w:t>Perú</w:t>
      </w:r>
      <w:r w:rsidR="00962926">
        <w:t xml:space="preserve">) </w:t>
      </w:r>
      <w:r w:rsidRPr="009F0715">
        <w:t xml:space="preserve">por la beca de la Ing. </w:t>
      </w:r>
      <w:r w:rsidR="00A65E0A">
        <w:t xml:space="preserve">Guadalupe </w:t>
      </w:r>
      <w:r w:rsidR="003B2CC6">
        <w:t xml:space="preserve">Silva Campusmana </w:t>
      </w:r>
      <w:r w:rsidRPr="009F0715">
        <w:t>y a la UBA por el subsidio al Proyecto UBACYT20020190200402BA</w:t>
      </w:r>
      <w:r w:rsidR="00644B51">
        <w:t xml:space="preserve"> (Argentina)</w:t>
      </w:r>
      <w:r w:rsidRPr="009F0715">
        <w:t>.</w:t>
      </w:r>
    </w:p>
    <w:p w14:paraId="1569E94F" w14:textId="77777777" w:rsidR="006B47EB" w:rsidRPr="009F0715" w:rsidRDefault="006B47EB" w:rsidP="006D0555">
      <w:pPr>
        <w:tabs>
          <w:tab w:val="left" w:pos="10206"/>
        </w:tabs>
        <w:spacing w:after="120"/>
        <w:ind w:left="0" w:hanging="2"/>
      </w:pPr>
    </w:p>
    <w:p w14:paraId="1B283E3D" w14:textId="4AE25C38" w:rsidR="006B47EB" w:rsidRPr="001246EB" w:rsidRDefault="006B47EB" w:rsidP="006D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 xml:space="preserve">Palabras claves: </w:t>
      </w:r>
      <w:r w:rsidR="007355AC">
        <w:t>café</w:t>
      </w:r>
      <w:r>
        <w:t xml:space="preserve">; </w:t>
      </w:r>
      <w:r w:rsidR="007355AC">
        <w:t>revalorización</w:t>
      </w:r>
      <w:r>
        <w:t xml:space="preserve">; </w:t>
      </w:r>
      <w:r w:rsidRPr="001246EB">
        <w:t>extracción asistida por ultrasonido</w:t>
      </w:r>
      <w:r w:rsidR="007355AC">
        <w:t>, ciclodextrinas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A1C2" w14:textId="77777777" w:rsidR="004F4C9A" w:rsidRDefault="004F4C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D7732F" w14:textId="77777777" w:rsidR="004F4C9A" w:rsidRDefault="004F4C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887C" w14:textId="77777777" w:rsidR="004F4C9A" w:rsidRDefault="004F4C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CDA9CF" w14:textId="77777777" w:rsidR="004F4C9A" w:rsidRDefault="004F4C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5021">
    <w:abstractNumId w:val="0"/>
  </w:num>
  <w:num w:numId="2" w16cid:durableId="42561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A8"/>
    <w:rsid w:val="00082EA8"/>
    <w:rsid w:val="000F6953"/>
    <w:rsid w:val="00234301"/>
    <w:rsid w:val="002D13B9"/>
    <w:rsid w:val="00351C55"/>
    <w:rsid w:val="003B2CC6"/>
    <w:rsid w:val="004E23D0"/>
    <w:rsid w:val="004F4C9A"/>
    <w:rsid w:val="005F3D65"/>
    <w:rsid w:val="00644B51"/>
    <w:rsid w:val="00692A3C"/>
    <w:rsid w:val="006A2E31"/>
    <w:rsid w:val="006B47EB"/>
    <w:rsid w:val="006D0555"/>
    <w:rsid w:val="007355AC"/>
    <w:rsid w:val="00770CB8"/>
    <w:rsid w:val="00861BE6"/>
    <w:rsid w:val="00962926"/>
    <w:rsid w:val="009C5E24"/>
    <w:rsid w:val="00A65E0A"/>
    <w:rsid w:val="00B656D2"/>
    <w:rsid w:val="00C34E9F"/>
    <w:rsid w:val="00CE43BC"/>
    <w:rsid w:val="00CF799D"/>
    <w:rsid w:val="00EC1B51"/>
    <w:rsid w:val="00F17CFD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uiPriority w:val="99"/>
    <w:rsid w:val="003B2C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2CC6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B2CC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ssantos@qo.fcen.uba.ar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dos Santos Ferreira</cp:lastModifiedBy>
  <cp:revision>2</cp:revision>
  <dcterms:created xsi:type="dcterms:W3CDTF">2022-07-01T02:02:00Z</dcterms:created>
  <dcterms:modified xsi:type="dcterms:W3CDTF">2022-07-01T02:02:00Z</dcterms:modified>
</cp:coreProperties>
</file>