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6F" w:rsidRDefault="00353996">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b/>
          <w:color w:val="000000"/>
        </w:rPr>
      </w:pPr>
      <w:r>
        <w:rPr>
          <w:b/>
          <w:color w:val="000000"/>
        </w:rPr>
        <w:t xml:space="preserve">Síntesis y caracterización del sistema binario </w:t>
      </w:r>
      <w:proofErr w:type="spellStart"/>
      <w:r>
        <w:rPr>
          <w:b/>
          <w:color w:val="000000"/>
        </w:rPr>
        <w:t>paeonol</w:t>
      </w:r>
      <w:proofErr w:type="spellEnd"/>
      <w:r>
        <w:rPr>
          <w:b/>
          <w:color w:val="000000"/>
        </w:rPr>
        <w:t xml:space="preserve">-cisteína para su empleo en la inhibición de la enzima </w:t>
      </w:r>
      <w:proofErr w:type="spellStart"/>
      <w:r>
        <w:rPr>
          <w:b/>
          <w:color w:val="000000"/>
        </w:rPr>
        <w:t>Polifenoloxidasa</w:t>
      </w:r>
      <w:proofErr w:type="spellEnd"/>
      <w:r>
        <w:rPr>
          <w:b/>
          <w:color w:val="000000"/>
        </w:rPr>
        <w:t>.</w:t>
      </w:r>
    </w:p>
    <w:p w:rsidR="00501C6F" w:rsidRDefault="00501C6F">
      <w:pPr>
        <w:spacing w:after="0" w:line="240" w:lineRule="auto"/>
        <w:ind w:left="0" w:hanging="2"/>
        <w:jc w:val="center"/>
      </w:pPr>
    </w:p>
    <w:p w:rsidR="00501C6F" w:rsidRDefault="00353996">
      <w:pPr>
        <w:spacing w:after="0" w:line="240" w:lineRule="auto"/>
        <w:ind w:left="0" w:hanging="2"/>
        <w:jc w:val="center"/>
      </w:pPr>
      <w:r>
        <w:t>Sosa L</w:t>
      </w:r>
      <w:r>
        <w:t xml:space="preserve"> (1), Dávila  YA</w:t>
      </w:r>
      <w:r w:rsidR="006C4C5E">
        <w:t xml:space="preserve"> (1,2), Sancho MI (1), </w:t>
      </w:r>
      <w:proofErr w:type="spellStart"/>
      <w:r w:rsidR="006C4C5E">
        <w:t>Gasull</w:t>
      </w:r>
      <w:proofErr w:type="spellEnd"/>
      <w:r w:rsidR="006C4C5E">
        <w:t xml:space="preserve"> E</w:t>
      </w:r>
      <w:r>
        <w:t xml:space="preserve"> (1)</w:t>
      </w:r>
    </w:p>
    <w:p w:rsidR="00501C6F" w:rsidRDefault="00501C6F">
      <w:pPr>
        <w:spacing w:after="0" w:line="240" w:lineRule="auto"/>
        <w:ind w:left="0" w:hanging="2"/>
        <w:jc w:val="center"/>
      </w:pPr>
    </w:p>
    <w:p w:rsidR="00501C6F" w:rsidRDefault="00353996">
      <w:pPr>
        <w:numPr>
          <w:ilvl w:val="0"/>
          <w:numId w:val="1"/>
        </w:numPr>
        <w:spacing w:after="0" w:line="240" w:lineRule="auto"/>
        <w:ind w:left="0" w:hanging="2"/>
        <w:jc w:val="left"/>
      </w:pPr>
      <w:r>
        <w:t>Área de Química Física, Facultad de Química, Bioquímica y Farmacia. Universidad Nacional de San Luis. San Luis, Argentina.</w:t>
      </w:r>
    </w:p>
    <w:p w:rsidR="00501C6F" w:rsidRDefault="00353996">
      <w:pPr>
        <w:numPr>
          <w:ilvl w:val="0"/>
          <w:numId w:val="1"/>
        </w:numPr>
        <w:spacing w:after="120" w:line="240" w:lineRule="auto"/>
        <w:ind w:left="0" w:hanging="2"/>
        <w:jc w:val="left"/>
      </w:pPr>
      <w:bookmarkStart w:id="0" w:name="_heading=h.30j0zll" w:colFirst="0" w:colLast="0"/>
      <w:bookmarkEnd w:id="0"/>
      <w:r>
        <w:t>Instituto de Investigación en Tecnología Química (INTEQUI-SL) CONICET. Universidad Nacional de San Luis. San Luis, Argentina.</w:t>
      </w:r>
    </w:p>
    <w:p w:rsidR="00501C6F" w:rsidRDefault="00353996">
      <w:pPr>
        <w:spacing w:after="120" w:line="240" w:lineRule="auto"/>
        <w:ind w:left="0" w:hanging="2"/>
        <w:jc w:val="left"/>
        <w:rPr>
          <w:color w:val="000000"/>
        </w:rPr>
      </w:pPr>
      <w:r>
        <w:rPr>
          <w:color w:val="000000"/>
        </w:rPr>
        <w:t>Direcci</w:t>
      </w:r>
      <w:r>
        <w:rPr>
          <w:color w:val="000000"/>
        </w:rPr>
        <w:t>ón de e-mail: misancho@gmail.com</w:t>
      </w:r>
      <w:r>
        <w:rPr>
          <w:color w:val="000000"/>
        </w:rPr>
        <w:tab/>
      </w:r>
    </w:p>
    <w:p w:rsidR="00501C6F" w:rsidRDefault="00501C6F">
      <w:pPr>
        <w:spacing w:after="0" w:line="240" w:lineRule="auto"/>
        <w:ind w:left="0" w:hanging="2"/>
      </w:pPr>
    </w:p>
    <w:p w:rsidR="00501C6F" w:rsidRDefault="00353996">
      <w:pPr>
        <w:spacing w:after="0" w:line="240" w:lineRule="auto"/>
        <w:ind w:left="0" w:hanging="2"/>
      </w:pPr>
      <w:bookmarkStart w:id="1" w:name="_heading=h.gjdgxs" w:colFirst="0" w:colLast="0"/>
      <w:bookmarkEnd w:id="1"/>
      <w:r>
        <w:t xml:space="preserve">La pérdida del valor nutricional y las propiedades organolépticas en frutas y verduras durante la post-cosecha, el almacenamiento y el posterior procesamiento representa un problema importante en la industria de los alimentos. Entre los procesos físicos y </w:t>
      </w:r>
      <w:r>
        <w:t xml:space="preserve">químicos responsables de este problema, uno de los más importantes es el </w:t>
      </w:r>
      <w:proofErr w:type="spellStart"/>
      <w:r>
        <w:t>pardeamiento</w:t>
      </w:r>
      <w:proofErr w:type="spellEnd"/>
      <w:r>
        <w:t xml:space="preserve"> enzimático. Este proceso de deterioro es debido a la actividad de la enzima </w:t>
      </w:r>
      <w:proofErr w:type="spellStart"/>
      <w:r>
        <w:t>Polifenoloxidasa</w:t>
      </w:r>
      <w:proofErr w:type="spellEnd"/>
      <w:r>
        <w:t xml:space="preserve"> (PFO), que cataliza la reacción de oxidación de </w:t>
      </w:r>
      <w:r>
        <w:rPr>
          <w:i/>
        </w:rPr>
        <w:t>o</w:t>
      </w:r>
      <w:r>
        <w:t>-</w:t>
      </w:r>
      <w:proofErr w:type="spellStart"/>
      <w:r>
        <w:t>difenoles</w:t>
      </w:r>
      <w:proofErr w:type="spellEnd"/>
      <w:r>
        <w:t xml:space="preserve"> en las correspond</w:t>
      </w:r>
      <w:r>
        <w:t>iente quinonas y posteriormente en polímeros coloreados. Desde el punto de vista del procesamiento industrial de frutas y verduras, la actividad de PFO debe mantenerse lo más baja posible. Dentro del amplio espectro de agentes químicos que pueden actuar co</w:t>
      </w:r>
      <w:r>
        <w:t xml:space="preserve">mo inhibidores, el compuesto natural </w:t>
      </w:r>
      <w:proofErr w:type="spellStart"/>
      <w:r>
        <w:t>paeonol</w:t>
      </w:r>
      <w:proofErr w:type="spellEnd"/>
      <w:r>
        <w:t xml:space="preserve"> (2-hidroxi-4-metoxi-acetofenona) ha mostrado una elevada capacidad de inhibición de PFO. Este compuesto, que se extrae de las raíces de </w:t>
      </w:r>
      <w:proofErr w:type="spellStart"/>
      <w:r>
        <w:rPr>
          <w:i/>
        </w:rPr>
        <w:t>Paeonia</w:t>
      </w:r>
      <w:proofErr w:type="spellEnd"/>
      <w:r>
        <w:rPr>
          <w:i/>
        </w:rPr>
        <w:t xml:space="preserve"> </w:t>
      </w:r>
      <w:proofErr w:type="spellStart"/>
      <w:r>
        <w:rPr>
          <w:i/>
        </w:rPr>
        <w:t>suffructicosa</w:t>
      </w:r>
      <w:proofErr w:type="spellEnd"/>
      <w:r>
        <w:rPr>
          <w:i/>
        </w:rPr>
        <w:t xml:space="preserve">, </w:t>
      </w:r>
      <w:r>
        <w:t>presenta además importantes propiedades beneficiosas</w:t>
      </w:r>
      <w:r>
        <w:t xml:space="preserve"> para la salud, tales como capacidad antiinflamatoria, antitumoral, analgésica y </w:t>
      </w:r>
      <w:proofErr w:type="spellStart"/>
      <w:r>
        <w:t>neuroprotectora</w:t>
      </w:r>
      <w:proofErr w:type="spellEnd"/>
      <w:r>
        <w:t xml:space="preserve">. Por este motivo, el empleo de </w:t>
      </w:r>
      <w:proofErr w:type="spellStart"/>
      <w:r>
        <w:t>paeonol</w:t>
      </w:r>
      <w:proofErr w:type="spellEnd"/>
      <w:r>
        <w:t xml:space="preserve"> (PAE) como inhibidor de PFO de frutas y verduras resulta atractivo. Sin embargo, este compuesto presenta una muy baja so</w:t>
      </w:r>
      <w:r>
        <w:t>lubilidad acuosa, lo que dificulta su aplicación. Varias estrategias pueden emplearse para incrementar la solubilidad acuosa de un compuesto químico, siendo una de ellas la formación de sistemas binarios con aminoácidos. En el presente trabajo se realizó l</w:t>
      </w:r>
      <w:r>
        <w:t xml:space="preserve">a síntesis en estado sólido del sistema binario </w:t>
      </w:r>
      <w:proofErr w:type="spellStart"/>
      <w:r>
        <w:t>paeonol</w:t>
      </w:r>
      <w:proofErr w:type="spellEnd"/>
      <w:r>
        <w:t xml:space="preserve">-cisteína (PAE-CIS) empleando técnicas tales como </w:t>
      </w:r>
      <w:proofErr w:type="spellStart"/>
      <w:r>
        <w:t>co</w:t>
      </w:r>
      <w:proofErr w:type="spellEnd"/>
      <w:r>
        <w:t xml:space="preserve">-cristalización y </w:t>
      </w:r>
      <w:proofErr w:type="spellStart"/>
      <w:r>
        <w:rPr>
          <w:i/>
        </w:rPr>
        <w:t>quench-cooling</w:t>
      </w:r>
      <w:proofErr w:type="spellEnd"/>
      <w:r>
        <w:t>. Los sistemas binarios obtenidos por estos métodos fueron caracterizados por espectroscopia de FTIR y por DRXP. El a</w:t>
      </w:r>
      <w:r>
        <w:t>nálisis espectroscópico de los sistemas sintetizados (PAE-CIS) muestra una disminución relativa de las intensidades de las bandas a 3380 cm</w:t>
      </w:r>
      <w:r>
        <w:rPr>
          <w:vertAlign w:val="superscript"/>
        </w:rPr>
        <w:t>-1</w:t>
      </w:r>
      <w:r>
        <w:t xml:space="preserve"> y 3394 cm</w:t>
      </w:r>
      <w:r>
        <w:rPr>
          <w:vertAlign w:val="superscript"/>
        </w:rPr>
        <w:t>-1</w:t>
      </w:r>
      <w:r>
        <w:t xml:space="preserve"> correspondientes a los estiramientos O-H de PAE y CIS respectivamente, así mismo, se observa una dismi</w:t>
      </w:r>
      <w:r>
        <w:t>nución de la intensidad relativa y corrimiento a menores frecuencias de las bandas a 1741cm</w:t>
      </w:r>
      <w:r>
        <w:rPr>
          <w:vertAlign w:val="superscript"/>
        </w:rPr>
        <w:t>-1</w:t>
      </w:r>
      <w:r>
        <w:t xml:space="preserve"> (</w:t>
      </w:r>
      <m:oMath>
        <m:r>
          <m:t>υ</m:t>
        </m:r>
      </m:oMath>
      <w:r>
        <w:t>C=O de CIS) y a 1681cm</w:t>
      </w:r>
      <w:r>
        <w:rPr>
          <w:vertAlign w:val="superscript"/>
        </w:rPr>
        <w:t>-1</w:t>
      </w:r>
      <w:r>
        <w:t xml:space="preserve"> (</w:t>
      </w:r>
      <m:oMath>
        <m:r>
          <m:t>υ</m:t>
        </m:r>
      </m:oMath>
      <w:r>
        <w:t xml:space="preserve">C=O de PAE), esto evidencia la presencia de interacciones entre CIS y PAE en ambos sistemas binarios. </w:t>
      </w:r>
    </w:p>
    <w:p w:rsidR="00501C6F" w:rsidRDefault="00353996">
      <w:pPr>
        <w:spacing w:after="0" w:line="240" w:lineRule="auto"/>
        <w:ind w:left="0" w:hanging="2"/>
      </w:pPr>
      <w:bookmarkStart w:id="2" w:name="_heading=h.uz8zvhhamk2" w:colFirst="0" w:colLast="0"/>
      <w:bookmarkEnd w:id="2"/>
      <w:r>
        <w:t>El análisis por DRXP muestra</w:t>
      </w:r>
      <w:r>
        <w:t xml:space="preserve"> para el sistema binario sintetizado por </w:t>
      </w:r>
      <w:proofErr w:type="spellStart"/>
      <w:r>
        <w:t>co</w:t>
      </w:r>
      <w:proofErr w:type="spellEnd"/>
      <w:r>
        <w:t xml:space="preserve">-precipitación, modificaciones respecto de los patrones de difracción de los componentes individuales, mientras que para el sistema binario obtenido por </w:t>
      </w:r>
      <w:proofErr w:type="spellStart"/>
      <w:r>
        <w:rPr>
          <w:i/>
        </w:rPr>
        <w:t>quench-cooling</w:t>
      </w:r>
      <w:proofErr w:type="spellEnd"/>
      <w:r>
        <w:t xml:space="preserve"> no se observan picos de difracción, siendo el</w:t>
      </w:r>
      <w:r>
        <w:t xml:space="preserve"> </w:t>
      </w:r>
      <w:proofErr w:type="spellStart"/>
      <w:r>
        <w:t>difractograma</w:t>
      </w:r>
      <w:proofErr w:type="spellEnd"/>
      <w:r>
        <w:t xml:space="preserve"> compatible con los patrones de difracción de sistemas amorfos.</w:t>
      </w:r>
    </w:p>
    <w:p w:rsidR="00501C6F" w:rsidRDefault="00353996">
      <w:pPr>
        <w:spacing w:after="0" w:line="240" w:lineRule="auto"/>
        <w:ind w:left="0" w:hanging="2"/>
      </w:pPr>
      <w:bookmarkStart w:id="3" w:name="_heading=h.pr4tyovwiu8t" w:colFirst="0" w:colLast="0"/>
      <w:bookmarkEnd w:id="3"/>
      <w:r>
        <w:t xml:space="preserve">Por último, se realizaron estudios cinéticos </w:t>
      </w:r>
      <w:r>
        <w:rPr>
          <w:i/>
        </w:rPr>
        <w:t>in vitro</w:t>
      </w:r>
      <w:r>
        <w:t xml:space="preserve"> para evaluar la capacidad inhibitoria de los sistemas binarios empleando la PFO extraída de batatas </w:t>
      </w:r>
      <w:r>
        <w:lastRenderedPageBreak/>
        <w:t>(</w:t>
      </w:r>
      <w:proofErr w:type="spellStart"/>
      <w:r>
        <w:rPr>
          <w:i/>
        </w:rPr>
        <w:t>Ipomoea</w:t>
      </w:r>
      <w:proofErr w:type="spellEnd"/>
      <w:r>
        <w:rPr>
          <w:i/>
        </w:rPr>
        <w:t xml:space="preserve"> batatas</w:t>
      </w:r>
      <w:r>
        <w:t>). Los r</w:t>
      </w:r>
      <w:r>
        <w:t xml:space="preserve">esultados obtenidos indican que los sistemas binarios PAE-CIS obtenidos por diferentes métodos, presentan, en promedio, una capacidad inhibitoria un 50 % mayor a la de </w:t>
      </w:r>
      <w:proofErr w:type="spellStart"/>
      <w:r>
        <w:t>paeonol</w:t>
      </w:r>
      <w:proofErr w:type="spellEnd"/>
      <w:r>
        <w:t xml:space="preserve"> o la de cisteína de manera individual, lo que sugiere un efecto sinérgico en la </w:t>
      </w:r>
      <w:r>
        <w:t xml:space="preserve">inhibición de los sistemas binarios sintetizados. Además, estos sistemas incrementan la solubilidad acuosa de </w:t>
      </w:r>
      <w:proofErr w:type="spellStart"/>
      <w:r>
        <w:t>paeonol</w:t>
      </w:r>
      <w:proofErr w:type="spellEnd"/>
      <w:r>
        <w:t>, lo que facilita su empleo en alimentos, evitando el uso de solventes orgánicos.</w:t>
      </w:r>
    </w:p>
    <w:p w:rsidR="00501C6F" w:rsidRDefault="00353996">
      <w:pPr>
        <w:spacing w:after="0" w:line="240" w:lineRule="auto"/>
        <w:ind w:left="0" w:hanging="2"/>
      </w:pPr>
      <w:r>
        <w:t xml:space="preserve"> </w:t>
      </w:r>
    </w:p>
    <w:p w:rsidR="00501C6F" w:rsidRDefault="00353996">
      <w:pPr>
        <w:spacing w:after="0" w:line="240" w:lineRule="auto"/>
        <w:ind w:left="0" w:hanging="2"/>
      </w:pPr>
      <w:r>
        <w:t xml:space="preserve">Palabras Clave: Productos Naturales, </w:t>
      </w:r>
      <w:proofErr w:type="spellStart"/>
      <w:r>
        <w:t>Pardeamiento</w:t>
      </w:r>
      <w:proofErr w:type="spellEnd"/>
      <w:r>
        <w:t xml:space="preserve"> Enzim</w:t>
      </w:r>
      <w:r>
        <w:t xml:space="preserve">ático, Co-cristalización, </w:t>
      </w:r>
      <w:proofErr w:type="spellStart"/>
      <w:r>
        <w:t>Quench</w:t>
      </w:r>
      <w:proofErr w:type="spellEnd"/>
      <w:r>
        <w:t xml:space="preserve"> </w:t>
      </w:r>
      <w:proofErr w:type="spellStart"/>
      <w:r>
        <w:t>cooling</w:t>
      </w:r>
      <w:proofErr w:type="spellEnd"/>
      <w:r>
        <w:t>.</w:t>
      </w:r>
    </w:p>
    <w:p w:rsidR="00501C6F" w:rsidRDefault="00501C6F">
      <w:pPr>
        <w:spacing w:after="0" w:line="240" w:lineRule="auto"/>
        <w:ind w:left="0" w:hanging="2"/>
      </w:pPr>
    </w:p>
    <w:p w:rsidR="00501C6F" w:rsidRDefault="00501C6F">
      <w:pPr>
        <w:spacing w:after="0" w:line="240" w:lineRule="auto"/>
        <w:ind w:left="0" w:hanging="2"/>
      </w:pPr>
    </w:p>
    <w:p w:rsidR="00501C6F" w:rsidRDefault="00501C6F">
      <w:pPr>
        <w:spacing w:after="0" w:line="240" w:lineRule="auto"/>
        <w:ind w:left="0" w:hanging="2"/>
      </w:pPr>
    </w:p>
    <w:sectPr w:rsidR="00501C6F" w:rsidSect="00501C6F">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96" w:rsidRDefault="00353996" w:rsidP="006C4C5E">
      <w:pPr>
        <w:spacing w:after="0" w:line="240" w:lineRule="auto"/>
        <w:ind w:left="0" w:hanging="2"/>
      </w:pPr>
      <w:r>
        <w:separator/>
      </w:r>
    </w:p>
  </w:endnote>
  <w:endnote w:type="continuationSeparator" w:id="0">
    <w:p w:rsidR="00353996" w:rsidRDefault="00353996" w:rsidP="006C4C5E">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96" w:rsidRDefault="00353996" w:rsidP="006C4C5E">
      <w:pPr>
        <w:spacing w:after="0" w:line="240" w:lineRule="auto"/>
        <w:ind w:left="0" w:hanging="2"/>
      </w:pPr>
      <w:r>
        <w:separator/>
      </w:r>
    </w:p>
  </w:footnote>
  <w:footnote w:type="continuationSeparator" w:id="0">
    <w:p w:rsidR="00353996" w:rsidRDefault="00353996" w:rsidP="006C4C5E">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6F" w:rsidRDefault="00353996">
    <w:pPr>
      <w:pBdr>
        <w:top w:val="none" w:sz="0" w:space="0" w:color="000000"/>
        <w:left w:val="none" w:sz="0" w:space="0" w:color="000000"/>
        <w:bottom w:val="single" w:sz="4" w:space="1" w:color="000000"/>
        <w:right w:val="none" w:sz="0" w:space="0" w:color="000000"/>
        <w:between w:val="none" w:sz="0" w:space="0" w:color="000000"/>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-274318</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1538"/>
    <w:multiLevelType w:val="multilevel"/>
    <w:tmpl w:val="9A36B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501C6F"/>
    <w:rsid w:val="00353996"/>
    <w:rsid w:val="00501C6F"/>
    <w:rsid w:val="006C4C5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6F"/>
    <w:pPr>
      <w:suppressAutoHyphens/>
      <w:ind w:leftChars="-1" w:left="-1" w:hangingChars="1"/>
      <w:textAlignment w:val="top"/>
      <w:outlineLvl w:val="0"/>
    </w:pPr>
    <w:rPr>
      <w:position w:val="-1"/>
      <w:lang w:eastAsia="en-US"/>
    </w:rPr>
  </w:style>
  <w:style w:type="paragraph" w:styleId="Ttulo1">
    <w:name w:val="heading 1"/>
    <w:basedOn w:val="Normal"/>
    <w:next w:val="Normal"/>
    <w:rsid w:val="00501C6F"/>
    <w:pPr>
      <w:keepNext/>
      <w:keepLines/>
      <w:spacing w:before="480" w:after="120"/>
    </w:pPr>
    <w:rPr>
      <w:b/>
      <w:sz w:val="48"/>
      <w:szCs w:val="48"/>
    </w:rPr>
  </w:style>
  <w:style w:type="paragraph" w:styleId="Ttulo2">
    <w:name w:val="heading 2"/>
    <w:basedOn w:val="Normal"/>
    <w:next w:val="Normal"/>
    <w:rsid w:val="00501C6F"/>
    <w:pPr>
      <w:keepNext/>
      <w:keepLines/>
      <w:spacing w:before="360" w:after="80"/>
      <w:outlineLvl w:val="1"/>
    </w:pPr>
    <w:rPr>
      <w:b/>
      <w:sz w:val="36"/>
      <w:szCs w:val="36"/>
    </w:rPr>
  </w:style>
  <w:style w:type="paragraph" w:styleId="Ttulo3">
    <w:name w:val="heading 3"/>
    <w:basedOn w:val="Normal"/>
    <w:next w:val="Normal"/>
    <w:rsid w:val="00501C6F"/>
    <w:pPr>
      <w:keepNext/>
      <w:keepLines/>
      <w:spacing w:before="280" w:after="80"/>
      <w:outlineLvl w:val="2"/>
    </w:pPr>
    <w:rPr>
      <w:b/>
      <w:sz w:val="28"/>
      <w:szCs w:val="28"/>
    </w:rPr>
  </w:style>
  <w:style w:type="paragraph" w:styleId="Ttulo4">
    <w:name w:val="heading 4"/>
    <w:basedOn w:val="Normal"/>
    <w:next w:val="Normal"/>
    <w:rsid w:val="00501C6F"/>
    <w:pPr>
      <w:keepNext/>
      <w:keepLines/>
      <w:spacing w:before="240" w:after="40"/>
      <w:outlineLvl w:val="3"/>
    </w:pPr>
    <w:rPr>
      <w:b/>
    </w:rPr>
  </w:style>
  <w:style w:type="paragraph" w:styleId="Ttulo5">
    <w:name w:val="heading 5"/>
    <w:basedOn w:val="Normal"/>
    <w:next w:val="Normal"/>
    <w:qFormat/>
    <w:rsid w:val="00501C6F"/>
    <w:pPr>
      <w:keepNext/>
      <w:keepLines/>
      <w:spacing w:before="220" w:after="40"/>
      <w:outlineLvl w:val="4"/>
    </w:pPr>
    <w:rPr>
      <w:b/>
      <w:sz w:val="22"/>
      <w:szCs w:val="22"/>
    </w:rPr>
  </w:style>
  <w:style w:type="paragraph" w:styleId="Ttulo6">
    <w:name w:val="heading 6"/>
    <w:basedOn w:val="Normal"/>
    <w:next w:val="Normal"/>
    <w:rsid w:val="00501C6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01C6F"/>
  </w:style>
  <w:style w:type="table" w:customStyle="1" w:styleId="TableNormal">
    <w:name w:val="Table Normal"/>
    <w:rsid w:val="00501C6F"/>
    <w:tblPr>
      <w:tblCellMar>
        <w:top w:w="0" w:type="dxa"/>
        <w:left w:w="0" w:type="dxa"/>
        <w:bottom w:w="0" w:type="dxa"/>
        <w:right w:w="0" w:type="dxa"/>
      </w:tblCellMar>
    </w:tblPr>
  </w:style>
  <w:style w:type="paragraph" w:styleId="Ttulo">
    <w:name w:val="Title"/>
    <w:basedOn w:val="Normal"/>
    <w:next w:val="Normal"/>
    <w:rsid w:val="00501C6F"/>
    <w:pPr>
      <w:keepNext/>
      <w:keepLines/>
      <w:spacing w:before="480" w:after="120"/>
    </w:pPr>
    <w:rPr>
      <w:b/>
      <w:sz w:val="72"/>
      <w:szCs w:val="72"/>
    </w:rPr>
  </w:style>
  <w:style w:type="table" w:customStyle="1" w:styleId="TableNormal0">
    <w:name w:val="Table Normal"/>
    <w:rsid w:val="00501C6F"/>
    <w:tblPr>
      <w:tblCellMar>
        <w:top w:w="0" w:type="dxa"/>
        <w:left w:w="0" w:type="dxa"/>
        <w:bottom w:w="0" w:type="dxa"/>
        <w:right w:w="0" w:type="dxa"/>
      </w:tblCellMar>
    </w:tblPr>
  </w:style>
  <w:style w:type="paragraph" w:styleId="Subttulo">
    <w:name w:val="Subtitle"/>
    <w:basedOn w:val="Normal"/>
    <w:next w:val="Normal"/>
    <w:rsid w:val="00501C6F"/>
    <w:pPr>
      <w:keepNext/>
      <w:keepLines/>
      <w:spacing w:before="360" w:after="80"/>
    </w:pPr>
    <w:rPr>
      <w:rFonts w:ascii="Georgia" w:eastAsia="Georgia" w:hAnsi="Georgia" w:cs="Georgia"/>
      <w:i/>
      <w:color w:val="666666"/>
      <w:sz w:val="48"/>
      <w:szCs w:val="48"/>
    </w:rPr>
  </w:style>
  <w:style w:type="table" w:customStyle="1" w:styleId="TableNormal1">
    <w:name w:val="Table Normal"/>
    <w:rsid w:val="00501C6F"/>
    <w:tblPr>
      <w:tblCellMar>
        <w:top w:w="0" w:type="dxa"/>
        <w:left w:w="0" w:type="dxa"/>
        <w:bottom w:w="0" w:type="dxa"/>
        <w:right w:w="0" w:type="dxa"/>
      </w:tblCellMar>
    </w:tblPr>
  </w:style>
  <w:style w:type="paragraph" w:customStyle="1" w:styleId="Ttulo11">
    <w:name w:val="Título 11"/>
    <w:basedOn w:val="Normal"/>
    <w:next w:val="Normal"/>
    <w:rsid w:val="00501C6F"/>
    <w:pPr>
      <w:jc w:val="center"/>
    </w:pPr>
    <w:rPr>
      <w:rFonts w:cs="Times New Roman"/>
      <w:b/>
      <w:lang w:val="zh-CN" w:eastAsia="zh-CN"/>
    </w:rPr>
  </w:style>
  <w:style w:type="paragraph" w:customStyle="1" w:styleId="Ttulo21">
    <w:name w:val="Título 21"/>
    <w:basedOn w:val="Normal"/>
    <w:next w:val="Normal"/>
    <w:rsid w:val="00501C6F"/>
    <w:pPr>
      <w:jc w:val="center"/>
      <w:outlineLvl w:val="1"/>
    </w:pPr>
    <w:rPr>
      <w:rFonts w:cs="Times New Roman"/>
      <w:lang w:val="zh-CN" w:eastAsia="zh-CN"/>
    </w:rPr>
  </w:style>
  <w:style w:type="paragraph" w:customStyle="1" w:styleId="Ttulo31">
    <w:name w:val="Título 31"/>
    <w:basedOn w:val="Normal"/>
    <w:next w:val="Normal"/>
    <w:rsid w:val="00501C6F"/>
    <w:pPr>
      <w:jc w:val="center"/>
      <w:outlineLvl w:val="2"/>
    </w:pPr>
    <w:rPr>
      <w:rFonts w:cs="Times New Roman"/>
      <w:lang w:val="zh-CN" w:eastAsia="zh-CN"/>
    </w:rPr>
  </w:style>
  <w:style w:type="character" w:customStyle="1" w:styleId="Fuentedeprrafopredeter1">
    <w:name w:val="Fuente de párrafo predeter.1"/>
    <w:qFormat/>
    <w:rsid w:val="00501C6F"/>
    <w:rPr>
      <w:w w:val="100"/>
      <w:position w:val="-1"/>
      <w:vertAlign w:val="baseline"/>
      <w:cs w:val="0"/>
    </w:rPr>
  </w:style>
  <w:style w:type="table" w:customStyle="1" w:styleId="Tablanormal1">
    <w:name w:val="Tabla normal1"/>
    <w:qFormat/>
    <w:rsid w:val="00501C6F"/>
    <w:pPr>
      <w:suppressAutoHyphens/>
      <w:spacing w:line="1" w:lineRule="atLeast"/>
      <w:ind w:leftChars="-1" w:left="-1" w:hangingChars="1"/>
      <w:textAlignment w:val="top"/>
      <w:outlineLvl w:val="0"/>
    </w:pPr>
    <w:rPr>
      <w:position w:val="-1"/>
    </w:rPr>
    <w:tblPr>
      <w:tblCellMar>
        <w:top w:w="0" w:type="dxa"/>
        <w:left w:w="108" w:type="dxa"/>
        <w:bottom w:w="0" w:type="dxa"/>
        <w:right w:w="108" w:type="dxa"/>
      </w:tblCellMar>
    </w:tblPr>
  </w:style>
  <w:style w:type="character" w:customStyle="1" w:styleId="Hipervnculo1">
    <w:name w:val="Hipervínculo1"/>
    <w:rsid w:val="00501C6F"/>
    <w:rPr>
      <w:color w:val="0000FF"/>
      <w:w w:val="100"/>
      <w:position w:val="-1"/>
      <w:u w:val="single"/>
      <w:vertAlign w:val="baseline"/>
      <w:cs w:val="0"/>
    </w:rPr>
  </w:style>
  <w:style w:type="character" w:customStyle="1" w:styleId="Ttulo1Car">
    <w:name w:val="Título 1 Car"/>
    <w:rsid w:val="00501C6F"/>
    <w:rPr>
      <w:rFonts w:ascii="Arial" w:hAnsi="Arial" w:cs="Arial"/>
      <w:b/>
      <w:w w:val="100"/>
      <w:position w:val="-1"/>
      <w:sz w:val="24"/>
      <w:szCs w:val="24"/>
      <w:vertAlign w:val="baseline"/>
      <w:cs w:val="0"/>
    </w:rPr>
  </w:style>
  <w:style w:type="character" w:customStyle="1" w:styleId="Ttulo2Car">
    <w:name w:val="Título 2 Car"/>
    <w:rsid w:val="00501C6F"/>
    <w:rPr>
      <w:rFonts w:ascii="Arial" w:hAnsi="Arial" w:cs="Arial"/>
      <w:w w:val="100"/>
      <w:position w:val="-1"/>
      <w:sz w:val="24"/>
      <w:szCs w:val="24"/>
      <w:vertAlign w:val="baseline"/>
      <w:cs w:val="0"/>
    </w:rPr>
  </w:style>
  <w:style w:type="character" w:customStyle="1" w:styleId="Ttulo3Car">
    <w:name w:val="Título 3 Car"/>
    <w:rsid w:val="00501C6F"/>
    <w:rPr>
      <w:rFonts w:ascii="Arial" w:hAnsi="Arial" w:cs="Arial"/>
      <w:w w:val="100"/>
      <w:position w:val="-1"/>
      <w:sz w:val="24"/>
      <w:szCs w:val="24"/>
      <w:vertAlign w:val="baseline"/>
      <w:cs w:val="0"/>
    </w:rPr>
  </w:style>
  <w:style w:type="paragraph" w:customStyle="1" w:styleId="Encabezado1">
    <w:name w:val="Encabezado1"/>
    <w:basedOn w:val="Normal"/>
    <w:qFormat/>
    <w:rsid w:val="00501C6F"/>
    <w:pPr>
      <w:spacing w:after="0" w:line="240" w:lineRule="auto"/>
    </w:pPr>
    <w:rPr>
      <w:rFonts w:cs="Times New Roman"/>
      <w:lang w:val="zh-CN" w:eastAsia="zh-CN"/>
    </w:rPr>
  </w:style>
  <w:style w:type="character" w:customStyle="1" w:styleId="EncabezadoCar">
    <w:name w:val="Encabezado Car"/>
    <w:rsid w:val="00501C6F"/>
    <w:rPr>
      <w:rFonts w:ascii="Arial" w:hAnsi="Arial" w:cs="Arial"/>
      <w:w w:val="100"/>
      <w:position w:val="-1"/>
      <w:sz w:val="24"/>
      <w:szCs w:val="24"/>
      <w:vertAlign w:val="baseline"/>
      <w:cs w:val="0"/>
    </w:rPr>
  </w:style>
  <w:style w:type="paragraph" w:customStyle="1" w:styleId="Piedepgina1">
    <w:name w:val="Pie de página1"/>
    <w:basedOn w:val="Normal"/>
    <w:qFormat/>
    <w:rsid w:val="00501C6F"/>
    <w:pPr>
      <w:spacing w:after="0" w:line="240" w:lineRule="auto"/>
    </w:pPr>
    <w:rPr>
      <w:rFonts w:cs="Times New Roman"/>
      <w:lang w:val="zh-CN" w:eastAsia="zh-CN"/>
    </w:rPr>
  </w:style>
  <w:style w:type="character" w:customStyle="1" w:styleId="PiedepginaCar">
    <w:name w:val="Pie de página Car"/>
    <w:rsid w:val="00501C6F"/>
    <w:rPr>
      <w:rFonts w:ascii="Arial" w:hAnsi="Arial" w:cs="Arial"/>
      <w:w w:val="100"/>
      <w:position w:val="-1"/>
      <w:sz w:val="24"/>
      <w:szCs w:val="24"/>
      <w:vertAlign w:val="baseline"/>
      <w:cs w:val="0"/>
    </w:rPr>
  </w:style>
  <w:style w:type="character" w:customStyle="1" w:styleId="Textoennegrita1">
    <w:name w:val="Texto en negrita1"/>
    <w:rsid w:val="00501C6F"/>
    <w:rPr>
      <w:b/>
      <w:bCs/>
      <w:w w:val="100"/>
      <w:position w:val="-1"/>
      <w:vertAlign w:val="baseline"/>
      <w:cs w:val="0"/>
    </w:rPr>
  </w:style>
  <w:style w:type="paragraph" w:customStyle="1" w:styleId="Textodeglobo1">
    <w:name w:val="Texto de globo1"/>
    <w:basedOn w:val="Normal"/>
    <w:qFormat/>
    <w:rsid w:val="00501C6F"/>
    <w:pPr>
      <w:spacing w:after="0" w:line="240" w:lineRule="auto"/>
    </w:pPr>
    <w:rPr>
      <w:rFonts w:ascii="Segoe UI" w:hAnsi="Segoe UI" w:cs="Times New Roman"/>
      <w:sz w:val="18"/>
      <w:szCs w:val="18"/>
      <w:lang w:val="zh-CN"/>
    </w:rPr>
  </w:style>
  <w:style w:type="character" w:customStyle="1" w:styleId="TextodegloboCar">
    <w:name w:val="Texto de globo Car"/>
    <w:rsid w:val="00501C6F"/>
    <w:rPr>
      <w:rFonts w:ascii="Segoe UI" w:hAnsi="Segoe UI" w:cs="Segoe UI"/>
      <w:w w:val="100"/>
      <w:position w:val="-1"/>
      <w:sz w:val="18"/>
      <w:szCs w:val="18"/>
      <w:vertAlign w:val="baseline"/>
      <w:cs w:val="0"/>
      <w:lang w:eastAsia="en-US"/>
    </w:rPr>
  </w:style>
  <w:style w:type="paragraph" w:styleId="Textocomentario">
    <w:name w:val="annotation text"/>
    <w:basedOn w:val="Normal"/>
    <w:link w:val="TextocomentarioCar"/>
    <w:uiPriority w:val="99"/>
    <w:semiHidden/>
    <w:unhideWhenUsed/>
    <w:rsid w:val="00501C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1C6F"/>
    <w:rPr>
      <w:position w:val="-1"/>
      <w:sz w:val="20"/>
      <w:szCs w:val="20"/>
      <w:lang w:val="es-AR" w:eastAsia="en-US"/>
    </w:rPr>
  </w:style>
  <w:style w:type="character" w:styleId="Refdecomentario">
    <w:name w:val="annotation reference"/>
    <w:basedOn w:val="Fuentedeprrafopredeter"/>
    <w:uiPriority w:val="99"/>
    <w:semiHidden/>
    <w:unhideWhenUsed/>
    <w:rsid w:val="00501C6F"/>
    <w:rPr>
      <w:sz w:val="16"/>
      <w:szCs w:val="16"/>
    </w:rPr>
  </w:style>
  <w:style w:type="paragraph" w:styleId="Textodeglobo">
    <w:name w:val="Balloon Text"/>
    <w:basedOn w:val="Normal"/>
    <w:link w:val="TextodegloboCar1"/>
    <w:uiPriority w:val="99"/>
    <w:semiHidden/>
    <w:unhideWhenUsed/>
    <w:rsid w:val="00B90688"/>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90688"/>
    <w:rPr>
      <w:rFonts w:ascii="Tahoma" w:hAnsi="Tahoma" w:cs="Tahoma"/>
      <w:position w:val="-1"/>
      <w:sz w:val="16"/>
      <w:szCs w:val="16"/>
      <w:lang w:val="es-A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JgwhJlOmGytwUP8X7ui6QO+tEQ==">AMUW2mXTmsBbq/mWfxTqrVYF1hqxsZj0DQ4HEzNzN/KoUGoGReh1qtEQgG/8plFlwr/pt/RkZexxfrJcA9UaIV125Z0m4fr+kDF5+SH59gP/gDK3anl1ZRbOxkXhAxytXlVslOf+0BwDiWFVhj4a8i0PrQwucvWDu+/LNcnSHjG5ptRKVmVJgR7f40b1k/JsMh69CmMfdx0Qrp/HNoH3/05STVZBBli7UERlOtN2XmYbVA/Ehw1IFZ/HD307WAQcjhj3ryzEhWCOu01rKeXFCwSBsgG6Ic27gNnOW3wDiCjEcRQe2TP1kLGxhQCvl6+iC8tJMFTA8YxjDndxl6TATpKiYb/Az00vo2ANjqhE/GOKaowqhemUXfWUSDQNxNn44kkq413Gc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3259</Characters>
  <Application>Microsoft Office Word</Application>
  <DocSecurity>0</DocSecurity>
  <Lines>27</Lines>
  <Paragraphs>7</Paragraphs>
  <ScaleCrop>false</ScaleCrop>
  <Company>Hewlett-Packard</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2022-08-15T21:07:00Z</dcterms:created>
  <dcterms:modified xsi:type="dcterms:W3CDTF">2022-08-15T21:07:00Z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1632D86412B341018610E04C707FC4BE</vt:lpwstr>
  </property>
</Properties>
</file>