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3FB09" w14:textId="77777777" w:rsidR="00275E9F" w:rsidRDefault="001868CB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="00D46B06">
        <w:rPr>
          <w:b/>
          <w:color w:val="000000"/>
        </w:rPr>
        <w:t>etodología PMA-qPCR</w:t>
      </w:r>
      <w:r w:rsidRPr="001868CB">
        <w:rPr>
          <w:b/>
          <w:color w:val="000000"/>
        </w:rPr>
        <w:t xml:space="preserve"> </w:t>
      </w:r>
      <w:r>
        <w:rPr>
          <w:b/>
          <w:color w:val="000000"/>
        </w:rPr>
        <w:t xml:space="preserve">para evaluar efectividad de dos intervenciones sobre hamburguesas de carne vacuna para inactivar </w:t>
      </w:r>
      <w:r w:rsidRPr="00D46B06">
        <w:rPr>
          <w:b/>
          <w:i/>
          <w:color w:val="000000"/>
        </w:rPr>
        <w:t>E</w:t>
      </w:r>
      <w:r w:rsidR="00242FC8">
        <w:rPr>
          <w:b/>
          <w:i/>
          <w:color w:val="000000"/>
        </w:rPr>
        <w:t>scherichia</w:t>
      </w:r>
      <w:r w:rsidRPr="00D46B06">
        <w:rPr>
          <w:b/>
          <w:i/>
          <w:color w:val="000000"/>
        </w:rPr>
        <w:t xml:space="preserve"> coli</w:t>
      </w:r>
      <w:r>
        <w:rPr>
          <w:b/>
          <w:color w:val="000000"/>
        </w:rPr>
        <w:t xml:space="preserve"> O157</w:t>
      </w:r>
    </w:p>
    <w:p w14:paraId="54F2578B" w14:textId="77777777" w:rsidR="00275E9F" w:rsidRDefault="00275E9F">
      <w:pPr>
        <w:pStyle w:val="Normal2"/>
        <w:spacing w:after="0" w:line="240" w:lineRule="auto"/>
        <w:jc w:val="center"/>
      </w:pPr>
    </w:p>
    <w:p w14:paraId="70155013" w14:textId="77777777" w:rsidR="00275E9F" w:rsidRDefault="00D46B06">
      <w:pPr>
        <w:pStyle w:val="Normal2"/>
        <w:spacing w:after="0" w:line="240" w:lineRule="auto"/>
        <w:jc w:val="center"/>
      </w:pPr>
      <w:r>
        <w:t>Rey MA</w:t>
      </w:r>
      <w:r w:rsidR="006A5BFF">
        <w:t xml:space="preserve"> (1</w:t>
      </w:r>
      <w:r>
        <w:t>,2</w:t>
      </w:r>
      <w:r w:rsidR="006A5BFF">
        <w:t xml:space="preserve">), </w:t>
      </w:r>
      <w:r>
        <w:t>Mozgovoj MV</w:t>
      </w:r>
      <w:r w:rsidR="006A5BFF">
        <w:t xml:space="preserve"> (</w:t>
      </w:r>
      <w:r>
        <w:t>1,2</w:t>
      </w:r>
      <w:r w:rsidR="006A5BFF">
        <w:t>)</w:t>
      </w:r>
      <w:r>
        <w:t>, Vaudagna SR (1,2)</w:t>
      </w:r>
    </w:p>
    <w:p w14:paraId="7CADEE45" w14:textId="77777777" w:rsidR="00275E9F" w:rsidRDefault="00275E9F">
      <w:pPr>
        <w:pStyle w:val="Normal2"/>
        <w:spacing w:after="0" w:line="240" w:lineRule="auto"/>
        <w:jc w:val="center"/>
      </w:pPr>
    </w:p>
    <w:p w14:paraId="379AD98F" w14:textId="3C1809B9" w:rsidR="00D46B06" w:rsidRPr="00D46B06" w:rsidRDefault="006A5BFF" w:rsidP="00D46B06">
      <w:pPr>
        <w:spacing w:after="0"/>
        <w:ind w:left="0" w:hanging="2"/>
        <w:rPr>
          <w:position w:val="0"/>
          <w:lang w:eastAsia="es-AR"/>
        </w:rPr>
      </w:pPr>
      <w:r>
        <w:t xml:space="preserve">(1) </w:t>
      </w:r>
      <w:r w:rsidR="00D46B06" w:rsidRPr="00D46B06">
        <w:rPr>
          <w:position w:val="0"/>
          <w:lang w:eastAsia="es-AR"/>
        </w:rPr>
        <w:t>Instituto Tecnología de Alimentos. CNIA. INTA</w:t>
      </w:r>
      <w:r w:rsidR="00CC219D">
        <w:rPr>
          <w:position w:val="0"/>
          <w:lang w:eastAsia="es-AR"/>
        </w:rPr>
        <w:t xml:space="preserve">. </w:t>
      </w:r>
      <w:r w:rsidR="00D46B06">
        <w:rPr>
          <w:position w:val="0"/>
          <w:lang w:eastAsia="es-AR"/>
        </w:rPr>
        <w:t>Buenos Aires, Argentina</w:t>
      </w:r>
    </w:p>
    <w:p w14:paraId="4A990C9A" w14:textId="559CFE70" w:rsidR="00D46B06" w:rsidRPr="00D46B06" w:rsidRDefault="00D46B06" w:rsidP="00D46B06">
      <w:pPr>
        <w:spacing w:after="0"/>
        <w:ind w:left="0" w:hanging="2"/>
        <w:rPr>
          <w:position w:val="0"/>
          <w:lang w:eastAsia="es-AR"/>
        </w:rPr>
      </w:pPr>
      <w:r>
        <w:rPr>
          <w:position w:val="0"/>
          <w:lang w:eastAsia="es-AR"/>
        </w:rPr>
        <w:t>(</w:t>
      </w:r>
      <w:r w:rsidRPr="00D46B06">
        <w:rPr>
          <w:position w:val="0"/>
          <w:lang w:eastAsia="es-AR"/>
        </w:rPr>
        <w:t>2</w:t>
      </w:r>
      <w:r>
        <w:rPr>
          <w:position w:val="0"/>
          <w:lang w:eastAsia="es-AR"/>
        </w:rPr>
        <w:t>)</w:t>
      </w:r>
      <w:r w:rsidRPr="00D46B06">
        <w:rPr>
          <w:position w:val="0"/>
          <w:lang w:eastAsia="es-AR"/>
        </w:rPr>
        <w:t xml:space="preserve"> Instituto de Ciencia y Tecnología de los Sistemas Alimentarios Sustentables (ICyTeSAS) UEDD INTA-CONICET</w:t>
      </w:r>
      <w:r w:rsidR="00D40350">
        <w:rPr>
          <w:position w:val="0"/>
          <w:lang w:eastAsia="es-AR"/>
        </w:rPr>
        <w:t xml:space="preserve">. </w:t>
      </w:r>
      <w:r>
        <w:rPr>
          <w:position w:val="0"/>
          <w:lang w:eastAsia="es-AR"/>
        </w:rPr>
        <w:t>Buenos Aires</w:t>
      </w:r>
      <w:r w:rsidR="00D40350">
        <w:rPr>
          <w:position w:val="0"/>
          <w:lang w:eastAsia="es-AR"/>
        </w:rPr>
        <w:t>.</w:t>
      </w:r>
      <w:r>
        <w:rPr>
          <w:position w:val="0"/>
          <w:lang w:eastAsia="es-AR"/>
        </w:rPr>
        <w:t xml:space="preserve"> Argentina</w:t>
      </w:r>
    </w:p>
    <w:p w14:paraId="6C855EFD" w14:textId="77777777" w:rsidR="00D46B06" w:rsidRDefault="00D46B0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</w:p>
    <w:p w14:paraId="5399F117" w14:textId="77777777" w:rsidR="00275E9F" w:rsidRDefault="006A5BFF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E53141">
        <w:rPr>
          <w:color w:val="000000"/>
        </w:rPr>
        <w:t xml:space="preserve"> rey.angeles@inta.gob.ar</w:t>
      </w:r>
      <w:r>
        <w:rPr>
          <w:color w:val="000000"/>
        </w:rPr>
        <w:tab/>
      </w:r>
    </w:p>
    <w:p w14:paraId="53C2EFD2" w14:textId="77777777" w:rsidR="00275E9F" w:rsidRDefault="00275E9F">
      <w:pPr>
        <w:pStyle w:val="Normal2"/>
        <w:spacing w:after="0" w:line="240" w:lineRule="auto"/>
      </w:pPr>
    </w:p>
    <w:p w14:paraId="78773DC7" w14:textId="77777777" w:rsidR="00275E9F" w:rsidRDefault="006A5BFF">
      <w:pPr>
        <w:pStyle w:val="Normal2"/>
        <w:spacing w:after="0" w:line="240" w:lineRule="auto"/>
      </w:pPr>
      <w:r>
        <w:t>RESUMEN</w:t>
      </w:r>
    </w:p>
    <w:p w14:paraId="1189EA1D" w14:textId="77777777" w:rsidR="00275E9F" w:rsidRDefault="00275E9F">
      <w:pPr>
        <w:pStyle w:val="Normal2"/>
        <w:spacing w:after="0" w:line="240" w:lineRule="auto"/>
      </w:pPr>
    </w:p>
    <w:p w14:paraId="1FCF8721" w14:textId="6E1C5E61" w:rsidR="00866A2D" w:rsidRPr="001F18BD" w:rsidRDefault="002543A2">
      <w:pPr>
        <w:pStyle w:val="Normal2"/>
        <w:spacing w:after="0" w:line="240" w:lineRule="auto"/>
      </w:pPr>
      <w:r w:rsidRPr="00A323F5">
        <w:rPr>
          <w:iCs/>
        </w:rPr>
        <w:t>El PMA (</w:t>
      </w:r>
      <w:r w:rsidRPr="00A323F5">
        <w:rPr>
          <w:i/>
          <w:iCs/>
        </w:rPr>
        <w:t>propidium monoazide</w:t>
      </w:r>
      <w:r w:rsidRPr="00A323F5">
        <w:rPr>
          <w:iCs/>
        </w:rPr>
        <w:t xml:space="preserve">) es un colorante que se </w:t>
      </w:r>
      <w:r w:rsidR="00E06064">
        <w:rPr>
          <w:iCs/>
        </w:rPr>
        <w:t>une al</w:t>
      </w:r>
      <w:r w:rsidRPr="00A323F5">
        <w:rPr>
          <w:iCs/>
        </w:rPr>
        <w:t xml:space="preserve"> ADN de bacterias muertas con su membrana plasmática </w:t>
      </w:r>
      <w:r w:rsidR="00060183">
        <w:rPr>
          <w:iCs/>
        </w:rPr>
        <w:t>dañada</w:t>
      </w:r>
      <w:r w:rsidRPr="00A323F5">
        <w:rPr>
          <w:iCs/>
        </w:rPr>
        <w:t>. El complejo PMA-ADN así formado inhibe la acción de la polimerasa</w:t>
      </w:r>
      <w:r w:rsidR="0050505B">
        <w:rPr>
          <w:iCs/>
        </w:rPr>
        <w:t xml:space="preserve"> y entonces </w:t>
      </w:r>
      <w:r w:rsidRPr="00A323F5">
        <w:rPr>
          <w:iCs/>
        </w:rPr>
        <w:t xml:space="preserve">la señal obtenida por qPCR es atribuible </w:t>
      </w:r>
      <w:r w:rsidR="00913367" w:rsidRPr="00A323F5">
        <w:rPr>
          <w:iCs/>
        </w:rPr>
        <w:t>s</w:t>
      </w:r>
      <w:r w:rsidR="00913367">
        <w:rPr>
          <w:iCs/>
        </w:rPr>
        <w:t>o</w:t>
      </w:r>
      <w:r w:rsidR="00913367" w:rsidRPr="00A323F5">
        <w:rPr>
          <w:iCs/>
        </w:rPr>
        <w:t xml:space="preserve">lo </w:t>
      </w:r>
      <w:r w:rsidRPr="00A323F5">
        <w:rPr>
          <w:iCs/>
        </w:rPr>
        <w:t xml:space="preserve">a células viables remanentes post procesamiento. </w:t>
      </w:r>
      <w:r w:rsidR="001868CB">
        <w:rPr>
          <w:iCs/>
        </w:rPr>
        <w:t>Las</w:t>
      </w:r>
      <w:r w:rsidR="001868CB" w:rsidRPr="00A323F5">
        <w:rPr>
          <w:iCs/>
        </w:rPr>
        <w:t xml:space="preserve"> alta</w:t>
      </w:r>
      <w:r w:rsidR="00CC219D">
        <w:rPr>
          <w:iCs/>
        </w:rPr>
        <w:t>s presiones hidrostáticas (APH)</w:t>
      </w:r>
      <w:r w:rsidR="0050505B">
        <w:rPr>
          <w:iCs/>
        </w:rPr>
        <w:t xml:space="preserve"> </w:t>
      </w:r>
      <w:r w:rsidR="001868CB">
        <w:rPr>
          <w:iCs/>
        </w:rPr>
        <w:t>se utiliza</w:t>
      </w:r>
      <w:r w:rsidR="0050505B">
        <w:rPr>
          <w:iCs/>
        </w:rPr>
        <w:t>n</w:t>
      </w:r>
      <w:r w:rsidR="001868CB">
        <w:rPr>
          <w:iCs/>
        </w:rPr>
        <w:t xml:space="preserve"> </w:t>
      </w:r>
      <w:r w:rsidR="001868CB" w:rsidRPr="00A323F5">
        <w:rPr>
          <w:iCs/>
        </w:rPr>
        <w:t xml:space="preserve">como tecnología de </w:t>
      </w:r>
      <w:r w:rsidR="001868CB">
        <w:rPr>
          <w:iCs/>
        </w:rPr>
        <w:t>preserv</w:t>
      </w:r>
      <w:r w:rsidR="001868CB" w:rsidRPr="00A323F5">
        <w:rPr>
          <w:iCs/>
        </w:rPr>
        <w:t>ación ya que</w:t>
      </w:r>
      <w:r w:rsidR="001868CB">
        <w:rPr>
          <w:iCs/>
        </w:rPr>
        <w:t xml:space="preserve"> permite</w:t>
      </w:r>
      <w:r w:rsidR="00060183">
        <w:rPr>
          <w:iCs/>
        </w:rPr>
        <w:t>n</w:t>
      </w:r>
      <w:r w:rsidR="001868CB">
        <w:rPr>
          <w:iCs/>
        </w:rPr>
        <w:t xml:space="preserve"> inactivar microorganismos patógenos y alteradores</w:t>
      </w:r>
      <w:r w:rsidR="001868CB" w:rsidRPr="00A323F5">
        <w:rPr>
          <w:iCs/>
        </w:rPr>
        <w:t xml:space="preserve"> con mínimos efectos sobre el alimento. </w:t>
      </w:r>
      <w:r w:rsidR="00FC425F">
        <w:rPr>
          <w:iCs/>
        </w:rPr>
        <w:t>C</w:t>
      </w:r>
      <w:r w:rsidR="001868CB">
        <w:rPr>
          <w:iCs/>
        </w:rPr>
        <w:t xml:space="preserve">on </w:t>
      </w:r>
      <w:r w:rsidR="00B510D8">
        <w:rPr>
          <w:iCs/>
        </w:rPr>
        <w:t>la misma</w:t>
      </w:r>
      <w:r w:rsidR="00472612">
        <w:rPr>
          <w:iCs/>
        </w:rPr>
        <w:t xml:space="preserve"> finalidad</w:t>
      </w:r>
      <w:r w:rsidR="00FC425F">
        <w:rPr>
          <w:iCs/>
        </w:rPr>
        <w:t xml:space="preserve"> también se ha propuesto la adición de ácidos orgánicos a la formulación de alimentos</w:t>
      </w:r>
      <w:r w:rsidR="00472612">
        <w:rPr>
          <w:iCs/>
        </w:rPr>
        <w:t>.</w:t>
      </w:r>
      <w:r w:rsidR="001868CB">
        <w:rPr>
          <w:iCs/>
        </w:rPr>
        <w:t xml:space="preserve"> </w:t>
      </w:r>
      <w:r w:rsidR="00472612">
        <w:rPr>
          <w:iCs/>
        </w:rPr>
        <w:t xml:space="preserve">El objetivo del presente trabajo fue evaluar la metodología PMA-qPCR para cuantificar la eficacia del </w:t>
      </w:r>
      <w:r w:rsidR="00472612" w:rsidRPr="006A0153">
        <w:rPr>
          <w:iCs/>
        </w:rPr>
        <w:t xml:space="preserve">tratamiento de </w:t>
      </w:r>
      <w:r w:rsidR="00CC219D">
        <w:rPr>
          <w:iCs/>
        </w:rPr>
        <w:t>APH</w:t>
      </w:r>
      <w:r w:rsidR="00472612">
        <w:rPr>
          <w:iCs/>
        </w:rPr>
        <w:t xml:space="preserve"> y de la adición de ácidos orgánicos</w:t>
      </w:r>
      <w:r w:rsidR="00472612" w:rsidRPr="006A0153">
        <w:rPr>
          <w:iCs/>
        </w:rPr>
        <w:t xml:space="preserve"> sobre hamburguesas de carne vacuna para inactivar </w:t>
      </w:r>
      <w:r w:rsidR="00472612" w:rsidRPr="006A0153">
        <w:rPr>
          <w:i/>
          <w:iCs/>
        </w:rPr>
        <w:t xml:space="preserve">E. coli </w:t>
      </w:r>
      <w:r w:rsidR="00472612" w:rsidRPr="006A0153">
        <w:rPr>
          <w:iCs/>
        </w:rPr>
        <w:t>O157</w:t>
      </w:r>
      <w:r w:rsidR="00472612">
        <w:rPr>
          <w:iCs/>
        </w:rPr>
        <w:t>.</w:t>
      </w:r>
      <w:r w:rsidR="00A60B51">
        <w:rPr>
          <w:iCs/>
        </w:rPr>
        <w:t xml:space="preserve"> </w:t>
      </w:r>
      <w:bookmarkStart w:id="0" w:name="_GoBack"/>
      <w:bookmarkEnd w:id="0"/>
      <w:r w:rsidR="00A60B51">
        <w:rPr>
          <w:iCs/>
        </w:rPr>
        <w:t>Para esto</w:t>
      </w:r>
      <w:r w:rsidR="00904197">
        <w:rPr>
          <w:iCs/>
        </w:rPr>
        <w:t>,</w:t>
      </w:r>
      <w:r w:rsidR="00A60B51">
        <w:rPr>
          <w:iCs/>
        </w:rPr>
        <w:t xml:space="preserve"> primero se realizó la validación de la qPCR para detectar un fragmento del gen </w:t>
      </w:r>
      <w:r w:rsidR="00A60B51" w:rsidRPr="00A60B51">
        <w:rPr>
          <w:i/>
          <w:iCs/>
        </w:rPr>
        <w:t>uidA</w:t>
      </w:r>
      <w:r w:rsidR="00A60B51">
        <w:rPr>
          <w:iCs/>
        </w:rPr>
        <w:t xml:space="preserve">, definiendo límites de detección, </w:t>
      </w:r>
      <w:r w:rsidR="00E06064">
        <w:rPr>
          <w:iCs/>
        </w:rPr>
        <w:t xml:space="preserve">de </w:t>
      </w:r>
      <w:r w:rsidR="00A60B51">
        <w:rPr>
          <w:iCs/>
        </w:rPr>
        <w:t>cuantificación, curva standard y eficiencia. Se optimizaron las concentraciones de PMA y la concentración máxima de bacterias muertas presentes en una muestra</w:t>
      </w:r>
      <w:r w:rsidR="00904197">
        <w:rPr>
          <w:iCs/>
        </w:rPr>
        <w:t xml:space="preserve"> en las que no se observaba amplificación.</w:t>
      </w:r>
      <w:r w:rsidR="00A60B51">
        <w:rPr>
          <w:iCs/>
        </w:rPr>
        <w:t xml:space="preserve"> Se verificó asimismo que el tratamiento con PMA no afect</w:t>
      </w:r>
      <w:r w:rsidR="00904197">
        <w:rPr>
          <w:iCs/>
        </w:rPr>
        <w:t>ara</w:t>
      </w:r>
      <w:r w:rsidR="00A60B51">
        <w:rPr>
          <w:iCs/>
        </w:rPr>
        <w:t xml:space="preserve"> las bacterias viables presentes en las muestras.</w:t>
      </w:r>
      <w:r w:rsidR="00485C6D">
        <w:rPr>
          <w:iCs/>
        </w:rPr>
        <w:t xml:space="preserve"> Luego, s</w:t>
      </w:r>
      <w:r w:rsidR="004354ED">
        <w:rPr>
          <w:iCs/>
        </w:rPr>
        <w:t>e formularon hamburguesas de carne vacuna de 10 g cada una con u</w:t>
      </w:r>
      <w:r w:rsidR="00CC219D">
        <w:rPr>
          <w:iCs/>
        </w:rPr>
        <w:t>n 4,</w:t>
      </w:r>
      <w:r w:rsidR="004354ED">
        <w:rPr>
          <w:iCs/>
        </w:rPr>
        <w:t>45</w:t>
      </w:r>
      <w:r w:rsidR="00CC219D">
        <w:rPr>
          <w:iCs/>
        </w:rPr>
        <w:t>% de grasa, 2% de NaCl y 0,</w:t>
      </w:r>
      <w:r w:rsidR="004354ED">
        <w:rPr>
          <w:iCs/>
        </w:rPr>
        <w:t xml:space="preserve">25% de tripolifosfato de sodio </w:t>
      </w:r>
      <w:r w:rsidR="00CC219D">
        <w:rPr>
          <w:iCs/>
        </w:rPr>
        <w:t xml:space="preserve">las que se inocularon con un cóctel </w:t>
      </w:r>
      <w:r w:rsidR="004354ED">
        <w:rPr>
          <w:iCs/>
        </w:rPr>
        <w:t xml:space="preserve">de cinco cepas de </w:t>
      </w:r>
      <w:r w:rsidR="004354ED" w:rsidRPr="004354ED">
        <w:rPr>
          <w:i/>
          <w:iCs/>
        </w:rPr>
        <w:t>E. coli</w:t>
      </w:r>
      <w:r w:rsidR="004354ED">
        <w:rPr>
          <w:iCs/>
        </w:rPr>
        <w:t xml:space="preserve"> O157 y se envasaron individualmente.</w:t>
      </w:r>
      <w:r w:rsidR="007D54E6">
        <w:rPr>
          <w:iCs/>
        </w:rPr>
        <w:t xml:space="preserve"> Para los ensayos </w:t>
      </w:r>
      <w:r w:rsidR="00CC219D">
        <w:rPr>
          <w:iCs/>
        </w:rPr>
        <w:t>con APH</w:t>
      </w:r>
      <w:r w:rsidR="007D54E6">
        <w:rPr>
          <w:iCs/>
        </w:rPr>
        <w:t xml:space="preserve"> se trataron hamburguesas por triplicado a 0,1 (control), 400 y 600 MPa.</w:t>
      </w:r>
      <w:r w:rsidR="004E4D38">
        <w:rPr>
          <w:iCs/>
        </w:rPr>
        <w:t xml:space="preserve"> Para los ensayos usando ácidos orgánicos, las hamburguesas inoculadas fueron adicionadas de ácido láctico 1% (AL), ácido caprílico 0</w:t>
      </w:r>
      <w:r w:rsidR="00CC219D">
        <w:rPr>
          <w:iCs/>
        </w:rPr>
        <w:t>,</w:t>
      </w:r>
      <w:r w:rsidR="004E4D38">
        <w:rPr>
          <w:iCs/>
        </w:rPr>
        <w:t xml:space="preserve">04% (AC), ácido fumárico 1% (AF) y sus tres combinaciones (AL+AF, AL+AC, AF+AC). </w:t>
      </w:r>
      <w:r w:rsidR="000E2C43">
        <w:rPr>
          <w:iCs/>
        </w:rPr>
        <w:t xml:space="preserve">Se prepararon homogenatos de cada hamburguesa con agua peptona, de ellos se tomaron alícuotas para PMA-qPCR y para siembra en placa de Agar MacConkey y Agar Triptona Soja. </w:t>
      </w:r>
      <w:r w:rsidR="00637B88" w:rsidRPr="00637B88">
        <w:rPr>
          <w:iCs/>
        </w:rPr>
        <w:t>Los valores de letalidad obtenidos por PMA-qPCR fueron de 1</w:t>
      </w:r>
      <w:r w:rsidR="00CC219D">
        <w:rPr>
          <w:iCs/>
        </w:rPr>
        <w:t>,65 y 2,</w:t>
      </w:r>
      <w:r w:rsidR="00637B88" w:rsidRPr="00637B88">
        <w:rPr>
          <w:iCs/>
        </w:rPr>
        <w:t xml:space="preserve">61 log UFC/mL </w:t>
      </w:r>
      <w:r w:rsidR="00CC219D">
        <w:rPr>
          <w:iCs/>
        </w:rPr>
        <w:t xml:space="preserve">de homogenato de hamburguesa </w:t>
      </w:r>
      <w:r w:rsidR="00637B88" w:rsidRPr="00637B88">
        <w:rPr>
          <w:iCs/>
        </w:rPr>
        <w:t>para los tratamientos a 400 MPa y 600 MPa, respectivamente.</w:t>
      </w:r>
      <w:r w:rsidR="006545E5">
        <w:rPr>
          <w:iCs/>
        </w:rPr>
        <w:t xml:space="preserve"> Para las hamburguesas tratadas con ácidos los valores de letalidad </w:t>
      </w:r>
      <w:r w:rsidR="00CC219D">
        <w:rPr>
          <w:iCs/>
        </w:rPr>
        <w:t xml:space="preserve">obtenidos por PMA-qPCR </w:t>
      </w:r>
      <w:r w:rsidR="006545E5">
        <w:rPr>
          <w:iCs/>
        </w:rPr>
        <w:t>fueron de 0</w:t>
      </w:r>
      <w:r w:rsidR="00CC219D">
        <w:rPr>
          <w:iCs/>
        </w:rPr>
        <w:t>,9, 0,8 y 0,</w:t>
      </w:r>
      <w:r w:rsidR="006545E5">
        <w:rPr>
          <w:iCs/>
        </w:rPr>
        <w:t>1 log UFC/g para AL, AF y AC respectivamente. Las combinaciones de AL+AC, AL+AF y AF+AC arrojaron</w:t>
      </w:r>
      <w:r w:rsidR="00866A2D">
        <w:rPr>
          <w:iCs/>
        </w:rPr>
        <w:t xml:space="preserve"> valores de letalidad de 0</w:t>
      </w:r>
      <w:r w:rsidR="00CC219D">
        <w:rPr>
          <w:iCs/>
        </w:rPr>
        <w:t>,</w:t>
      </w:r>
      <w:r w:rsidR="00866A2D">
        <w:rPr>
          <w:iCs/>
        </w:rPr>
        <w:t>8</w:t>
      </w:r>
      <w:r w:rsidR="00CC219D">
        <w:rPr>
          <w:iCs/>
        </w:rPr>
        <w:t>, 1,</w:t>
      </w:r>
      <w:r w:rsidR="006545E5">
        <w:rPr>
          <w:iCs/>
        </w:rPr>
        <w:t>06 y 0</w:t>
      </w:r>
      <w:r w:rsidR="00CC219D">
        <w:rPr>
          <w:iCs/>
        </w:rPr>
        <w:t>,</w:t>
      </w:r>
      <w:r w:rsidR="006545E5">
        <w:rPr>
          <w:iCs/>
        </w:rPr>
        <w:t xml:space="preserve">9 log UFC/g respectivamente. </w:t>
      </w:r>
      <w:r w:rsidR="00866A2D" w:rsidRPr="00866A2D">
        <w:rPr>
          <w:iCs/>
        </w:rPr>
        <w:t>Los resultados obtenidos por recuento en placa y por PMA-qPCR resultaron comparables entre sí. Se evidenció la eficacia del PMA para cuantificar sólo ADN de bacterias viables en las muestras de hamburguesa</w:t>
      </w:r>
      <w:r w:rsidR="00EF2BE9">
        <w:rPr>
          <w:iCs/>
        </w:rPr>
        <w:t>s.</w:t>
      </w:r>
      <w:r w:rsidR="00C42CA1">
        <w:rPr>
          <w:iCs/>
        </w:rPr>
        <w:t xml:space="preserve"> </w:t>
      </w:r>
      <w:r w:rsidR="00866A2D">
        <w:t xml:space="preserve">Se concluye que, en las condiciones ensayadas, </w:t>
      </w:r>
      <w:r w:rsidR="00866A2D" w:rsidRPr="00866A2D">
        <w:t xml:space="preserve">la metodología PMA-qPCR podría reemplazar a la </w:t>
      </w:r>
      <w:r w:rsidR="00866A2D" w:rsidRPr="00866A2D">
        <w:lastRenderedPageBreak/>
        <w:t>técnica con</w:t>
      </w:r>
      <w:r w:rsidR="00866A2D">
        <w:t>vencional de recuento en placa para cuantificar bacterias viables post tratamiento de inactivación en hamburguesas de carne vacuna.</w:t>
      </w:r>
      <w:r w:rsidR="00D40350">
        <w:t xml:space="preserve"> Asimismo, de los dos tratamientos evaluados, el m</w:t>
      </w:r>
      <w:r w:rsidR="00485C6D">
        <w:t>ás efectivo para inactivar el cóctel de cepas utilizado fue el de</w:t>
      </w:r>
      <w:r w:rsidR="00D40350">
        <w:t xml:space="preserve"> APH, comprobado tanto por PMA-qPCR como por recuento tradicional en placa. </w:t>
      </w:r>
      <w:r w:rsidR="00C1772B">
        <w:t xml:space="preserve"> </w:t>
      </w:r>
    </w:p>
    <w:p w14:paraId="777FB88E" w14:textId="77777777" w:rsidR="00472612" w:rsidRDefault="00866A2D">
      <w:pPr>
        <w:pStyle w:val="Normal2"/>
        <w:spacing w:after="0" w:line="240" w:lineRule="auto"/>
      </w:pPr>
      <w:r>
        <w:t xml:space="preserve"> </w:t>
      </w:r>
    </w:p>
    <w:p w14:paraId="79D808EF" w14:textId="77777777" w:rsidR="00275E9F" w:rsidRDefault="006A5BFF">
      <w:pPr>
        <w:pStyle w:val="Normal2"/>
        <w:spacing w:after="0" w:line="240" w:lineRule="auto"/>
      </w:pPr>
      <w:r>
        <w:t xml:space="preserve">Palabras Clave: </w:t>
      </w:r>
      <w:r w:rsidR="0091745B">
        <w:t xml:space="preserve">Altas presiones hidrostáticas, ácidos orgánicos, </w:t>
      </w:r>
      <w:r w:rsidR="0091745B" w:rsidRPr="00242FC8">
        <w:rPr>
          <w:i/>
        </w:rPr>
        <w:t>E</w:t>
      </w:r>
      <w:r w:rsidR="00242FC8">
        <w:rPr>
          <w:i/>
        </w:rPr>
        <w:t xml:space="preserve">scherichia </w:t>
      </w:r>
      <w:r w:rsidR="0091745B" w:rsidRPr="00242FC8">
        <w:rPr>
          <w:i/>
        </w:rPr>
        <w:t>coli</w:t>
      </w:r>
      <w:r w:rsidR="0091745B">
        <w:t xml:space="preserve"> O157</w:t>
      </w:r>
      <w:r w:rsidR="00866A2D">
        <w:t>, PMA-qPCR</w:t>
      </w:r>
    </w:p>
    <w:p w14:paraId="6FDBA1A5" w14:textId="77777777" w:rsidR="00275E9F" w:rsidRDefault="00275E9F">
      <w:pPr>
        <w:pStyle w:val="Normal2"/>
        <w:spacing w:after="0" w:line="240" w:lineRule="auto"/>
      </w:pPr>
    </w:p>
    <w:p w14:paraId="57D53BA3" w14:textId="77777777" w:rsidR="00275E9F" w:rsidRDefault="00275E9F">
      <w:pPr>
        <w:pStyle w:val="Normal2"/>
        <w:spacing w:after="0" w:line="240" w:lineRule="auto"/>
      </w:pPr>
    </w:p>
    <w:p w14:paraId="2A5DD06E" w14:textId="77777777" w:rsidR="00275E9F" w:rsidRDefault="00275E9F">
      <w:pPr>
        <w:pStyle w:val="Normal2"/>
        <w:spacing w:after="0" w:line="240" w:lineRule="auto"/>
      </w:pPr>
    </w:p>
    <w:sectPr w:rsidR="00275E9F" w:rsidSect="00275E9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3E46" w14:textId="77777777" w:rsidR="0020763A" w:rsidRDefault="0020763A" w:rsidP="00D46B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01C482" w14:textId="77777777" w:rsidR="0020763A" w:rsidRDefault="0020763A" w:rsidP="00D46B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EB7B" w14:textId="77777777" w:rsidR="0020763A" w:rsidRDefault="0020763A" w:rsidP="00D46B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80E035" w14:textId="77777777" w:rsidR="0020763A" w:rsidRDefault="0020763A" w:rsidP="00D46B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2EFDE" w14:textId="77777777" w:rsidR="00CC219D" w:rsidRDefault="00CC219D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B320BEC" wp14:editId="1A001A1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9F"/>
    <w:rsid w:val="00060183"/>
    <w:rsid w:val="000E2C43"/>
    <w:rsid w:val="000E3670"/>
    <w:rsid w:val="001868CB"/>
    <w:rsid w:val="001F18BD"/>
    <w:rsid w:val="0020763A"/>
    <w:rsid w:val="00242FC8"/>
    <w:rsid w:val="002543A2"/>
    <w:rsid w:val="00275E9F"/>
    <w:rsid w:val="00345174"/>
    <w:rsid w:val="003D5EB7"/>
    <w:rsid w:val="004354ED"/>
    <w:rsid w:val="00472612"/>
    <w:rsid w:val="00485C6D"/>
    <w:rsid w:val="004E4D38"/>
    <w:rsid w:val="005035EB"/>
    <w:rsid w:val="0050505B"/>
    <w:rsid w:val="00512D4F"/>
    <w:rsid w:val="005B40AA"/>
    <w:rsid w:val="005B6521"/>
    <w:rsid w:val="00637B88"/>
    <w:rsid w:val="006545E5"/>
    <w:rsid w:val="006A5BFF"/>
    <w:rsid w:val="006D054B"/>
    <w:rsid w:val="00751E57"/>
    <w:rsid w:val="007A0A54"/>
    <w:rsid w:val="007D3A9B"/>
    <w:rsid w:val="007D54E6"/>
    <w:rsid w:val="00866A2D"/>
    <w:rsid w:val="008C0004"/>
    <w:rsid w:val="00904197"/>
    <w:rsid w:val="00913367"/>
    <w:rsid w:val="0091745B"/>
    <w:rsid w:val="009B0B77"/>
    <w:rsid w:val="009E0556"/>
    <w:rsid w:val="00A13D33"/>
    <w:rsid w:val="00A60B51"/>
    <w:rsid w:val="00B510D8"/>
    <w:rsid w:val="00B83E55"/>
    <w:rsid w:val="00BB4FCD"/>
    <w:rsid w:val="00C1772B"/>
    <w:rsid w:val="00C42CA1"/>
    <w:rsid w:val="00CC219D"/>
    <w:rsid w:val="00D40350"/>
    <w:rsid w:val="00D41432"/>
    <w:rsid w:val="00D46B06"/>
    <w:rsid w:val="00D853AF"/>
    <w:rsid w:val="00DF1741"/>
    <w:rsid w:val="00E06064"/>
    <w:rsid w:val="00E53141"/>
    <w:rsid w:val="00EF2BE9"/>
    <w:rsid w:val="00FC425F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BED7"/>
  <w15:docId w15:val="{A3A91134-6F5F-4210-8497-03BCAF51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rsid w:val="00275E9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5E9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5E9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5E9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275E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275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275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75E9F"/>
  </w:style>
  <w:style w:type="table" w:customStyle="1" w:styleId="TableNormal">
    <w:name w:val="Table Normal"/>
    <w:rsid w:val="00275E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275E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75E9F"/>
  </w:style>
  <w:style w:type="table" w:customStyle="1" w:styleId="TableNormal0">
    <w:name w:val="Table Normal"/>
    <w:rsid w:val="00275E9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5E9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5E9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5E9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5E9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5E9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5E9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5E9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5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60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18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18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5492F0-2AAC-4C81-AEA0-E2897921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Invitado</cp:lastModifiedBy>
  <cp:revision>4</cp:revision>
  <cp:lastPrinted>2022-07-01T12:50:00Z</cp:lastPrinted>
  <dcterms:created xsi:type="dcterms:W3CDTF">2022-07-01T12:48:00Z</dcterms:created>
  <dcterms:modified xsi:type="dcterms:W3CDTF">2022-07-01T12:56:00Z</dcterms:modified>
</cp:coreProperties>
</file>