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2E" w:rsidRDefault="004866C9">
      <w:pPr>
        <w:pStyle w:val="Ttulo3"/>
        <w:shd w:val="clear" w:color="auto" w:fill="FFFFFF"/>
        <w:spacing w:before="280" w:after="280"/>
        <w:ind w:hanging="2"/>
        <w:rPr>
          <w:sz w:val="32"/>
          <w:szCs w:val="32"/>
        </w:rPr>
      </w:pPr>
      <w:r>
        <w:rPr>
          <w:b/>
          <w:color w:val="000000"/>
        </w:rPr>
        <w:t>Implementación de un diseño de mezclas para la obtención de una conserva de zanahoria y durazno con endulzantes alternativos</w:t>
      </w:r>
    </w:p>
    <w:p w:rsidR="00C4202E" w:rsidRPr="00831679" w:rsidRDefault="004866C9">
      <w:pPr>
        <w:pStyle w:val="Ttulo3"/>
        <w:shd w:val="clear" w:color="auto" w:fill="FFFFFF"/>
        <w:spacing w:before="280" w:after="280"/>
        <w:ind w:hanging="2"/>
        <w:rPr>
          <w:b/>
          <w:color w:val="000000" w:themeColor="text1"/>
        </w:rPr>
      </w:pPr>
      <w:r w:rsidRPr="00831679">
        <w:rPr>
          <w:color w:val="000000" w:themeColor="text1"/>
        </w:rPr>
        <w:t>Varela F</w:t>
      </w:r>
      <w:r w:rsidR="00831679">
        <w:rPr>
          <w:color w:val="000000" w:themeColor="text1"/>
        </w:rPr>
        <w:t xml:space="preserve"> (1), </w:t>
      </w:r>
      <w:proofErr w:type="spellStart"/>
      <w:r w:rsidRPr="00831679">
        <w:rPr>
          <w:color w:val="000000" w:themeColor="text1"/>
        </w:rPr>
        <w:t>Archaina</w:t>
      </w:r>
      <w:proofErr w:type="spellEnd"/>
      <w:r w:rsidRPr="00831679">
        <w:rPr>
          <w:color w:val="000000" w:themeColor="text1"/>
        </w:rPr>
        <w:t xml:space="preserve"> D</w:t>
      </w:r>
      <w:r w:rsidR="00831679">
        <w:rPr>
          <w:color w:val="000000" w:themeColor="text1"/>
        </w:rPr>
        <w:t xml:space="preserve"> (</w:t>
      </w:r>
      <w:r w:rsidRPr="00831679">
        <w:rPr>
          <w:color w:val="000000" w:themeColor="text1"/>
        </w:rPr>
        <w:t>2</w:t>
      </w:r>
      <w:r w:rsidR="00831679">
        <w:rPr>
          <w:color w:val="000000" w:themeColor="text1"/>
        </w:rPr>
        <w:t>),</w:t>
      </w:r>
      <w:r w:rsidRPr="00831679">
        <w:rPr>
          <w:color w:val="000000" w:themeColor="text1"/>
        </w:rPr>
        <w:t xml:space="preserve"> Correa S</w:t>
      </w:r>
      <w:r w:rsidR="00831679">
        <w:rPr>
          <w:color w:val="000000" w:themeColor="text1"/>
        </w:rPr>
        <w:t xml:space="preserve"> (</w:t>
      </w:r>
      <w:r w:rsidRPr="00831679">
        <w:rPr>
          <w:color w:val="000000" w:themeColor="text1"/>
        </w:rPr>
        <w:t>1</w:t>
      </w:r>
      <w:r w:rsidR="00831679">
        <w:rPr>
          <w:color w:val="000000" w:themeColor="text1"/>
        </w:rPr>
        <w:t xml:space="preserve">), </w:t>
      </w:r>
      <w:r w:rsidRPr="00831679">
        <w:rPr>
          <w:color w:val="000000" w:themeColor="text1"/>
        </w:rPr>
        <w:t>Rivero R</w:t>
      </w:r>
      <w:r w:rsidR="00831679">
        <w:rPr>
          <w:color w:val="000000" w:themeColor="text1"/>
        </w:rPr>
        <w:t xml:space="preserve"> (2), </w:t>
      </w:r>
      <w:r w:rsidRPr="00831679">
        <w:rPr>
          <w:color w:val="000000" w:themeColor="text1"/>
        </w:rPr>
        <w:t>Vallejos O</w:t>
      </w:r>
      <w:r w:rsidR="00831679">
        <w:rPr>
          <w:color w:val="000000" w:themeColor="text1"/>
        </w:rPr>
        <w:t xml:space="preserve"> (1)</w:t>
      </w:r>
    </w:p>
    <w:p w:rsidR="00C4202E" w:rsidRPr="00831679" w:rsidRDefault="004866C9" w:rsidP="00831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0"/>
        <w:jc w:val="left"/>
        <w:rPr>
          <w:color w:val="000000" w:themeColor="text1"/>
        </w:rPr>
      </w:pPr>
      <w:r w:rsidRPr="00831679">
        <w:rPr>
          <w:color w:val="000000" w:themeColor="text1"/>
        </w:rPr>
        <w:t xml:space="preserve">(1) </w:t>
      </w:r>
      <w:r w:rsidRPr="00831679">
        <w:rPr>
          <w:color w:val="000000" w:themeColor="text1"/>
        </w:rPr>
        <w:t>Universidad Nacional de Entre Ríos (UNER) – Facultad de Bromatología.</w:t>
      </w:r>
      <w:r w:rsidRPr="00831679">
        <w:rPr>
          <w:color w:val="000000" w:themeColor="text1"/>
        </w:rPr>
        <w:t xml:space="preserve"> Entre Ríos, Argentina</w:t>
      </w:r>
    </w:p>
    <w:p w:rsidR="00C4202E" w:rsidRPr="00831679" w:rsidRDefault="004866C9" w:rsidP="00831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hanging="2"/>
        <w:jc w:val="left"/>
        <w:rPr>
          <w:color w:val="000000" w:themeColor="text1"/>
        </w:rPr>
      </w:pPr>
      <w:r w:rsidRPr="00831679">
        <w:rPr>
          <w:color w:val="000000" w:themeColor="text1"/>
        </w:rPr>
        <w:t xml:space="preserve">(2) </w:t>
      </w:r>
      <w:r w:rsidRPr="00831679">
        <w:rPr>
          <w:color w:val="000000" w:themeColor="text1"/>
        </w:rPr>
        <w:t>Instituto de Ciencia y Tecnología de los Alimentos de Entre Ríos (CONICET-UNER)</w:t>
      </w:r>
      <w:r w:rsidRPr="00831679">
        <w:rPr>
          <w:color w:val="000000" w:themeColor="text1"/>
        </w:rPr>
        <w:t>, Entre Ríos, Argentina</w:t>
      </w:r>
    </w:p>
    <w:p w:rsidR="00C4202E" w:rsidRPr="00831679" w:rsidRDefault="00C4202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 w:themeColor="text1"/>
        </w:rPr>
      </w:pPr>
    </w:p>
    <w:p w:rsidR="00C4202E" w:rsidRPr="00831679" w:rsidRDefault="004866C9" w:rsidP="00831679">
      <w:pPr>
        <w:ind w:hanging="2"/>
        <w:jc w:val="left"/>
        <w:rPr>
          <w:color w:val="000000" w:themeColor="text1"/>
        </w:rPr>
      </w:pPr>
      <w:r w:rsidRPr="00831679">
        <w:rPr>
          <w:color w:val="000000" w:themeColor="text1"/>
        </w:rPr>
        <w:t xml:space="preserve">Dirección de e-mail: varelaflorenciacarolina@gmail.com; </w:t>
      </w:r>
      <w:r w:rsidR="00831679" w:rsidRPr="00831679">
        <w:rPr>
          <w:color w:val="000000" w:themeColor="text1"/>
        </w:rPr>
        <w:t>diego.archaina@uner.edu.ar</w:t>
      </w:r>
      <w:r w:rsidRPr="00831679">
        <w:rPr>
          <w:color w:val="000000" w:themeColor="text1"/>
        </w:rPr>
        <w:t xml:space="preserve">; </w:t>
      </w:r>
      <w:hyperlink r:id="rId7" w:history="1">
        <w:r w:rsidRPr="00831679">
          <w:rPr>
            <w:color w:val="000000" w:themeColor="text1"/>
          </w:rPr>
          <w:t>silvana.correa@uner.edu.ar</w:t>
        </w:r>
      </w:hyperlink>
      <w:r w:rsidRPr="00831679">
        <w:rPr>
          <w:color w:val="000000" w:themeColor="text1"/>
        </w:rPr>
        <w:t xml:space="preserve">; </w:t>
      </w:r>
      <w:r w:rsidR="00831679" w:rsidRPr="00831679">
        <w:rPr>
          <w:color w:val="000000" w:themeColor="text1"/>
        </w:rPr>
        <w:t>roy.rivero@uner.edu.ar</w:t>
      </w:r>
      <w:r w:rsidR="00831679">
        <w:rPr>
          <w:color w:val="000000" w:themeColor="text1"/>
        </w:rPr>
        <w:t>; omar.vallejos@uner.edu.ar</w:t>
      </w:r>
    </w:p>
    <w:p w:rsidR="00C4202E" w:rsidRPr="00831679" w:rsidRDefault="004866C9">
      <w:pPr>
        <w:spacing w:after="0" w:line="240" w:lineRule="auto"/>
        <w:ind w:hanging="2"/>
        <w:rPr>
          <w:color w:val="000000" w:themeColor="text1"/>
        </w:rPr>
      </w:pPr>
      <w:r w:rsidRPr="00831679">
        <w:rPr>
          <w:color w:val="000000" w:themeColor="text1"/>
        </w:rPr>
        <w:t>RESUMEN</w:t>
      </w:r>
    </w:p>
    <w:p w:rsidR="00C4202E" w:rsidRDefault="00C4202E">
      <w:pPr>
        <w:spacing w:after="0" w:line="240" w:lineRule="auto"/>
        <w:ind w:hanging="2"/>
        <w:rPr>
          <w:color w:val="000000"/>
        </w:rPr>
      </w:pPr>
    </w:p>
    <w:p w:rsidR="00C4202E" w:rsidRDefault="004866C9" w:rsidP="00CC193E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Según la Organización Mundial de la Salud el consumo de azúcar no debe ser superior al 10% de la </w:t>
      </w:r>
      <w:hyperlink r:id="rId8">
        <w:r>
          <w:rPr>
            <w:color w:val="000000"/>
          </w:rPr>
          <w:t>ingesta calórica diaria</w:t>
        </w:r>
      </w:hyperlink>
      <w:r>
        <w:rPr>
          <w:color w:val="000000"/>
        </w:rPr>
        <w:t>. En consecuencia, la adición de </w:t>
      </w:r>
      <w:hyperlink r:id="rId9">
        <w:r>
          <w:rPr>
            <w:color w:val="000000"/>
          </w:rPr>
          <w:t>edulcorantes</w:t>
        </w:r>
      </w:hyperlink>
      <w:r>
        <w:rPr>
          <w:color w:val="000000"/>
        </w:rPr>
        <w:t xml:space="preserve"> bajos en calorías es una buena opción para reemplazar los azúcares tradicionales. El uso combinado de edulcorantes de alta intensidad, </w:t>
      </w:r>
      <w:proofErr w:type="spellStart"/>
      <w:r>
        <w:rPr>
          <w:color w:val="000000"/>
        </w:rPr>
        <w:t>polioles</w:t>
      </w:r>
      <w:proofErr w:type="spellEnd"/>
      <w:r>
        <w:rPr>
          <w:color w:val="000000"/>
        </w:rPr>
        <w:t xml:space="preserve"> y diferentes texturantes forman parte de las estrategias más utilizadas para reducir el contenido de azúcar en los alimentos disminuyendo las alteraciones sensoriales. </w:t>
      </w:r>
      <w:r>
        <w:t>Contemplando esto e</w:t>
      </w:r>
      <w:r>
        <w:rPr>
          <w:color w:val="000000"/>
        </w:rPr>
        <w:t xml:space="preserve">l objetivo del presente trabajo fue desarrollar una conserva de zanahoria </w:t>
      </w:r>
      <w:r>
        <w:t xml:space="preserve">y durazno </w:t>
      </w:r>
      <w:r>
        <w:rPr>
          <w:color w:val="000000"/>
        </w:rPr>
        <w:t xml:space="preserve">con la adición de endulzantes alternativos como reemplazo al azúcar tradicional. Para la obtención de las conservas se utilizaron los siguientes ingredientes; Zanahoria(Z) 33,15%, Durazno(D) 33,15%, Ácido Cítrico(AC) 0,20%, Sucralosa(S) 0,15%) y Stevia(S) 0,15%, y los ingredientes responsables de las características texturales los cuales sus proporciones fueron determinadas mediante un diseño experimental de 4 factores (maltodextrina (M), isomalta (I), pectina (P), agar-agar (AA)), y 4 respuestas sensoriales (textura (T), dulzor (D), untuosidad (U) y satisfacción global (SG)). Se efectuó un análisis sensorial mediante el empleo de un panel de consumidores, utilizando una escala hedónica de 5 puntos, las muestras de conservas fueron codificadas y proporcionadas al azar. Teniendo en cuenta la escala hedónica valores superiores a 3 fueron considerados de agrado y menores a ese valor de desagrado. Del análisis sensorial realizado a las 22 </w:t>
      </w:r>
      <w:bookmarkStart w:id="0" w:name="_GoBack"/>
      <w:bookmarkEnd w:id="0"/>
      <w:r>
        <w:rPr>
          <w:color w:val="000000"/>
        </w:rPr>
        <w:t xml:space="preserve">muestras arrojadas por el diseño se obtuvo el siguiente rango (Mínimo - Máximo) </w:t>
      </w:r>
      <w:r w:rsidRPr="00060ED0">
        <w:rPr>
          <w:color w:val="000000"/>
        </w:rPr>
        <w:t xml:space="preserve">para cada atributo: T (2,1 – 4,1); U (2,3 – 4,3); D (2,1 – 4,3); SG (2,1 – 4,2). Como se observa todos los atributos presentaron apreciaciones de agrado y desagrado, no obstante se encontraron mayoritariamente por encima del punto medio en las categorías de agrado. </w:t>
      </w:r>
      <w:r w:rsidR="00B66E9C" w:rsidRPr="00060ED0">
        <w:rPr>
          <w:color w:val="000000"/>
        </w:rPr>
        <w:t>La muestra Nº2 del diseño experimental (</w:t>
      </w:r>
      <w:r w:rsidR="00B66E9C" w:rsidRPr="00060ED0">
        <w:t>P: 0,34</w:t>
      </w:r>
      <w:r w:rsidR="00AA2D61" w:rsidRPr="00060ED0">
        <w:t>%</w:t>
      </w:r>
      <w:r w:rsidR="00B66E9C" w:rsidRPr="00060ED0">
        <w:t>; AA: 0,28</w:t>
      </w:r>
      <w:r w:rsidR="00AA2D61" w:rsidRPr="00060ED0">
        <w:t>%</w:t>
      </w:r>
      <w:r w:rsidR="00B66E9C" w:rsidRPr="00060ED0">
        <w:t>; I: 12,62</w:t>
      </w:r>
      <w:r w:rsidR="00AA2D61" w:rsidRPr="00060ED0">
        <w:t>%</w:t>
      </w:r>
      <w:r w:rsidR="00B66E9C" w:rsidRPr="00060ED0">
        <w:t>; M: 36,36</w:t>
      </w:r>
      <w:r w:rsidR="00AA2D61" w:rsidRPr="00060ED0">
        <w:t>%</w:t>
      </w:r>
      <w:r w:rsidR="00B66E9C" w:rsidRPr="00060ED0">
        <w:t xml:space="preserve">) fue la que más agradó sensorialmente con una aceptabilidad  </w:t>
      </w:r>
      <w:r w:rsidR="00B66E9C" w:rsidRPr="00060ED0">
        <w:rPr>
          <w:color w:val="000000"/>
        </w:rPr>
        <w:t>mayor al 70%; mientras que la muestra Nº6 (</w:t>
      </w:r>
      <w:r w:rsidR="00B66E9C" w:rsidRPr="00060ED0">
        <w:t>P: 0,36</w:t>
      </w:r>
      <w:r w:rsidR="00AA2D61" w:rsidRPr="00060ED0">
        <w:t>%</w:t>
      </w:r>
      <w:r w:rsidR="00B66E9C" w:rsidRPr="00060ED0">
        <w:t>; AA: 0,56</w:t>
      </w:r>
      <w:r w:rsidR="00AA2D61" w:rsidRPr="00060ED0">
        <w:t>%</w:t>
      </w:r>
      <w:r w:rsidR="00B66E9C" w:rsidRPr="00060ED0">
        <w:t>; I: 13,33</w:t>
      </w:r>
      <w:r w:rsidR="00AA2D61" w:rsidRPr="00060ED0">
        <w:t>%</w:t>
      </w:r>
      <w:r w:rsidR="00B66E9C" w:rsidRPr="00060ED0">
        <w:t>; M: 32,35</w:t>
      </w:r>
      <w:r w:rsidR="00AA2D61" w:rsidRPr="00060ED0">
        <w:t>%</w:t>
      </w:r>
      <w:r w:rsidR="00B66E9C" w:rsidRPr="00060ED0">
        <w:t xml:space="preserve">) y </w:t>
      </w:r>
      <w:r w:rsidR="00515D81" w:rsidRPr="00060ED0">
        <w:t xml:space="preserve">la </w:t>
      </w:r>
      <w:r w:rsidR="00B66E9C" w:rsidRPr="00060ED0">
        <w:t>muestra Nº8 (P: 0,19</w:t>
      </w:r>
      <w:r w:rsidR="00AA2D61" w:rsidRPr="00060ED0">
        <w:t>%</w:t>
      </w:r>
      <w:r w:rsidR="00B66E9C" w:rsidRPr="00060ED0">
        <w:t>; AA: 0,56</w:t>
      </w:r>
      <w:r w:rsidR="00AA2D61" w:rsidRPr="00060ED0">
        <w:t>%</w:t>
      </w:r>
      <w:r w:rsidR="00B66E9C" w:rsidRPr="00060ED0">
        <w:t>; I: 12,98</w:t>
      </w:r>
      <w:r w:rsidR="00AA2D61" w:rsidRPr="00060ED0">
        <w:t>%</w:t>
      </w:r>
      <w:r w:rsidR="00B66E9C" w:rsidRPr="00060ED0">
        <w:t>, M: 35,87</w:t>
      </w:r>
      <w:r w:rsidR="00AA2D61" w:rsidRPr="00060ED0">
        <w:t>%</w:t>
      </w:r>
      <w:r w:rsidR="00B66E9C" w:rsidRPr="00060ED0">
        <w:t>) fueron las que menos agradaron con una aceptabilidad menor al 20%</w:t>
      </w:r>
      <w:r w:rsidR="00515D81" w:rsidRPr="00060ED0">
        <w:t xml:space="preserve">. Esto </w:t>
      </w:r>
      <w:r w:rsidR="00381F2D" w:rsidRPr="00060ED0">
        <w:t xml:space="preserve">posiblemente </w:t>
      </w:r>
      <w:r w:rsidR="00515D81" w:rsidRPr="00060ED0">
        <w:t xml:space="preserve">se debió </w:t>
      </w:r>
      <w:r w:rsidR="00381F2D" w:rsidRPr="00060ED0">
        <w:t xml:space="preserve">a que la alta concentración de AA afectó la textura de la conserva. Al maximizar las respuestas de T, D y AG, el diseño experimental arrojó una formulación ideal con las siguientes proporciones </w:t>
      </w:r>
      <w:r w:rsidR="00381F2D" w:rsidRPr="00060ED0">
        <w:lastRenderedPageBreak/>
        <w:t xml:space="preserve">de las respuestas estudiadas: </w:t>
      </w:r>
      <w:r w:rsidR="00FD7835" w:rsidRPr="00060ED0">
        <w:rPr>
          <w:color w:val="000000"/>
        </w:rPr>
        <w:t>P: 0,32%; AA: 0,27%; I: 12,65%; M: 36,36</w:t>
      </w:r>
      <w:r w:rsidR="00AA2D61" w:rsidRPr="00060ED0">
        <w:rPr>
          <w:color w:val="000000"/>
        </w:rPr>
        <w:t>%</w:t>
      </w:r>
      <w:r w:rsidR="006F7633" w:rsidRPr="00060ED0">
        <w:rPr>
          <w:color w:val="000000"/>
        </w:rPr>
        <w:t>; la cual fue</w:t>
      </w:r>
      <w:r w:rsidR="00AA2D61" w:rsidRPr="00060ED0">
        <w:rPr>
          <w:color w:val="000000"/>
        </w:rPr>
        <w:t xml:space="preserve"> similar a la muestra que obtuvo mayor aceptabilidad en la prueba sensorial</w:t>
      </w:r>
      <w:r w:rsidR="006F7633" w:rsidRPr="00060ED0">
        <w:rPr>
          <w:color w:val="000000"/>
        </w:rPr>
        <w:t xml:space="preserve"> (muestra Nº2)</w:t>
      </w:r>
      <w:r w:rsidR="00AA2D61" w:rsidRPr="00060ED0">
        <w:rPr>
          <w:color w:val="000000"/>
        </w:rPr>
        <w:t>.</w:t>
      </w:r>
      <w:r w:rsidR="00515D81" w:rsidRPr="00060ED0">
        <w:rPr>
          <w:color w:val="000000"/>
        </w:rPr>
        <w:t xml:space="preserve"> </w:t>
      </w:r>
      <w:r w:rsidR="00CC193E" w:rsidRPr="00060ED0">
        <w:rPr>
          <w:color w:val="000000"/>
        </w:rPr>
        <w:t>La conserva de frutas desarrollada presentó buena aceptabilidad, logrando sustituir satisfactoriamente la sacarosa mediante el emple</w:t>
      </w:r>
      <w:r w:rsidR="00FD7835" w:rsidRPr="00060ED0">
        <w:rPr>
          <w:color w:val="000000"/>
        </w:rPr>
        <w:t>o de endulzantes alternativos (s</w:t>
      </w:r>
      <w:r w:rsidR="00CC193E" w:rsidRPr="00060ED0">
        <w:rPr>
          <w:color w:val="000000"/>
        </w:rPr>
        <w:t>tevia y sucralosa) y obtener características texturales similares a las de una mermelada tradicional mediante el empleo de agentes texturantes (</w:t>
      </w:r>
      <w:r w:rsidR="001235EF" w:rsidRPr="00060ED0">
        <w:rPr>
          <w:color w:val="000000"/>
        </w:rPr>
        <w:t xml:space="preserve">pectina, </w:t>
      </w:r>
      <w:r w:rsidR="00CC193E" w:rsidRPr="00060ED0">
        <w:rPr>
          <w:color w:val="000000"/>
        </w:rPr>
        <w:t>agar-a</w:t>
      </w:r>
      <w:r w:rsidR="001235EF" w:rsidRPr="00060ED0">
        <w:rPr>
          <w:color w:val="000000"/>
        </w:rPr>
        <w:t>gar, pectina, i</w:t>
      </w:r>
      <w:r w:rsidRPr="00060ED0">
        <w:rPr>
          <w:color w:val="000000"/>
        </w:rPr>
        <w:t>somalta</w:t>
      </w:r>
      <w:r w:rsidR="001235EF" w:rsidRPr="00060ED0">
        <w:rPr>
          <w:color w:val="000000"/>
        </w:rPr>
        <w:t xml:space="preserve"> y maltodextrina)</w:t>
      </w:r>
      <w:r w:rsidR="00515D81" w:rsidRPr="00060ED0">
        <w:rPr>
          <w:color w:val="000000"/>
        </w:rPr>
        <w:t>.</w:t>
      </w:r>
    </w:p>
    <w:p w:rsidR="00C4202E" w:rsidRDefault="00C4202E">
      <w:pPr>
        <w:spacing w:after="0" w:line="240" w:lineRule="auto"/>
        <w:ind w:hanging="2"/>
      </w:pPr>
    </w:p>
    <w:p w:rsidR="00C4202E" w:rsidRDefault="004866C9">
      <w:pPr>
        <w:spacing w:after="0" w:line="240" w:lineRule="auto"/>
        <w:ind w:hanging="2"/>
      </w:pPr>
      <w:r>
        <w:t>Palabras Clave: Diseño experimental, sensorial, endulzantes alternativos.</w:t>
      </w:r>
    </w:p>
    <w:sectPr w:rsidR="00C42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13" w:rsidRDefault="005C7113">
      <w:pPr>
        <w:spacing w:after="0" w:line="240" w:lineRule="auto"/>
      </w:pPr>
      <w:r>
        <w:separator/>
      </w:r>
    </w:p>
  </w:endnote>
  <w:endnote w:type="continuationSeparator" w:id="0">
    <w:p w:rsidR="005C7113" w:rsidRDefault="005C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13" w:rsidRDefault="005C7113">
      <w:pPr>
        <w:spacing w:after="0" w:line="240" w:lineRule="auto"/>
      </w:pPr>
      <w:r>
        <w:separator/>
      </w:r>
    </w:p>
  </w:footnote>
  <w:footnote w:type="continuationSeparator" w:id="0">
    <w:p w:rsidR="005C7113" w:rsidRDefault="005C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E" w:rsidRDefault="004866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2E" w:rsidRDefault="00C420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B58B4"/>
    <w:multiLevelType w:val="multilevel"/>
    <w:tmpl w:val="9894C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2E"/>
    <w:rsid w:val="00060ED0"/>
    <w:rsid w:val="000B158E"/>
    <w:rsid w:val="001235EF"/>
    <w:rsid w:val="00381F2D"/>
    <w:rsid w:val="004866C9"/>
    <w:rsid w:val="00515D81"/>
    <w:rsid w:val="00584361"/>
    <w:rsid w:val="005C7113"/>
    <w:rsid w:val="006F7633"/>
    <w:rsid w:val="00831679"/>
    <w:rsid w:val="00840C60"/>
    <w:rsid w:val="00AA2D61"/>
    <w:rsid w:val="00B112B5"/>
    <w:rsid w:val="00B66E9C"/>
    <w:rsid w:val="00C4202E"/>
    <w:rsid w:val="00CC193E"/>
    <w:rsid w:val="00D5241B"/>
    <w:rsid w:val="00DA5304"/>
    <w:rsid w:val="00E24075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7AAFE-EAEB-4C2A-99D9-155CB6B6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2B5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12B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31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food-science/caloric-intak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lvana.correa@uner.edu.a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food-science/sweeten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Bertha Mabel Baldi Coronel</cp:lastModifiedBy>
  <cp:revision>5</cp:revision>
  <dcterms:created xsi:type="dcterms:W3CDTF">2022-07-27T12:52:00Z</dcterms:created>
  <dcterms:modified xsi:type="dcterms:W3CDTF">2022-07-29T13:02:00Z</dcterms:modified>
</cp:coreProperties>
</file>