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49C5" w14:textId="444EFB0B" w:rsidR="009C5FF8" w:rsidRPr="00DB2308" w:rsidRDefault="00A25C89" w:rsidP="00DB2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DB2308">
        <w:rPr>
          <w:b/>
          <w:color w:val="000000"/>
          <w:lang w:val="en-US"/>
        </w:rPr>
        <w:t>Aplicación de recubrimiento comestibles a base de caseínas y proteínas de suero para prevenir rancidez de frutos secos</w:t>
      </w:r>
    </w:p>
    <w:p w14:paraId="661CFD81" w14:textId="77777777" w:rsidR="00BE6638" w:rsidRPr="009C5FF8" w:rsidRDefault="00BE6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s-ES"/>
        </w:rPr>
      </w:pPr>
    </w:p>
    <w:p w14:paraId="01363048" w14:textId="0E5DC0EA" w:rsidR="009C5FF8" w:rsidRDefault="00DB2308" w:rsidP="009C5FF8">
      <w:pPr>
        <w:spacing w:after="0" w:line="240" w:lineRule="auto"/>
        <w:ind w:left="0" w:hanging="2"/>
        <w:jc w:val="center"/>
      </w:pPr>
      <w:r>
        <w:t>Vázquez</w:t>
      </w:r>
      <w:r w:rsidR="00A25C89">
        <w:t xml:space="preserve"> M</w:t>
      </w:r>
      <w:r w:rsidR="009C5FF8">
        <w:t xml:space="preserve"> (1),</w:t>
      </w:r>
      <w:r w:rsidR="009C5FF8" w:rsidRPr="009C5FF8">
        <w:t xml:space="preserve"> </w:t>
      </w:r>
      <w:r w:rsidR="00A25C89">
        <w:t>Quintero-Cerón JP</w:t>
      </w:r>
      <w:r w:rsidR="009C5FF8">
        <w:t xml:space="preserve"> (1)</w:t>
      </w:r>
      <w:r w:rsidR="00A25C89">
        <w:t>, Spotti ML (1)</w:t>
      </w:r>
      <w:r w:rsidR="009C5FF8">
        <w:t>,</w:t>
      </w:r>
      <w:r w:rsidR="009C5FF8" w:rsidRPr="009C5FF8">
        <w:t xml:space="preserve"> Carrara C</w:t>
      </w:r>
      <w:r w:rsidR="009C5FF8">
        <w:t>R (1)</w:t>
      </w:r>
      <w:r w:rsidR="00A25C89">
        <w:t>, Spotti MJ (2)</w:t>
      </w:r>
    </w:p>
    <w:p w14:paraId="16E6FBA5" w14:textId="48695F24" w:rsidR="009C5FF8" w:rsidRPr="00DB2308" w:rsidRDefault="009C5FF8" w:rsidP="00DB2308">
      <w:pPr>
        <w:numPr>
          <w:ilvl w:val="0"/>
          <w:numId w:val="1"/>
        </w:numPr>
        <w:spacing w:after="120" w:line="240" w:lineRule="auto"/>
        <w:ind w:left="0" w:hanging="2"/>
        <w:jc w:val="left"/>
        <w:textDirection w:val="lrTb"/>
        <w:rPr>
          <w:lang w:val="en-US"/>
        </w:rPr>
      </w:pPr>
      <w:r w:rsidRPr="00DB2308">
        <w:rPr>
          <w:lang w:val="en-US"/>
        </w:rPr>
        <w:t>Área de estudios Fisicoquímicos de Alimentos</w:t>
      </w:r>
      <w:r w:rsidR="009B63B5" w:rsidRPr="00DB2308">
        <w:rPr>
          <w:lang w:val="en-US"/>
        </w:rPr>
        <w:t xml:space="preserve"> del</w:t>
      </w:r>
      <w:r w:rsidRPr="00DB2308">
        <w:rPr>
          <w:lang w:val="en-US"/>
        </w:rPr>
        <w:t xml:space="preserve"> Instituto de Tecnologí</w:t>
      </w:r>
      <w:r w:rsidR="009B63B5" w:rsidRPr="00DB2308">
        <w:rPr>
          <w:lang w:val="en-US"/>
        </w:rPr>
        <w:t>a de Alimentos/ Facultad de Ingeniería Química</w:t>
      </w:r>
      <w:r w:rsidR="00A25C89" w:rsidRPr="00DB2308">
        <w:rPr>
          <w:lang w:val="en-US"/>
        </w:rPr>
        <w:t xml:space="preserve">, </w:t>
      </w:r>
      <w:r w:rsidRPr="00DB2308">
        <w:rPr>
          <w:lang w:val="en-US"/>
        </w:rPr>
        <w:t xml:space="preserve">Universidad Nacional del Litoral, </w:t>
      </w:r>
      <w:r w:rsidR="009B63B5" w:rsidRPr="00DB2308">
        <w:rPr>
          <w:lang w:val="en-US"/>
        </w:rPr>
        <w:t xml:space="preserve">1° de </w:t>
      </w:r>
      <w:proofErr w:type="gramStart"/>
      <w:r w:rsidR="009B63B5" w:rsidRPr="00DB2308">
        <w:rPr>
          <w:lang w:val="en-US"/>
        </w:rPr>
        <w:t>Mayo</w:t>
      </w:r>
      <w:proofErr w:type="gramEnd"/>
      <w:r w:rsidR="009B63B5" w:rsidRPr="00DB2308">
        <w:rPr>
          <w:lang w:val="en-US"/>
        </w:rPr>
        <w:t xml:space="preserve"> 3250,</w:t>
      </w:r>
      <w:r w:rsidRPr="00DB2308">
        <w:rPr>
          <w:lang w:val="en-US"/>
        </w:rPr>
        <w:t xml:space="preserve"> Santa Fe</w:t>
      </w:r>
      <w:r w:rsidR="009B63B5" w:rsidRPr="00DB2308">
        <w:rPr>
          <w:lang w:val="en-US"/>
        </w:rPr>
        <w:t xml:space="preserve">, </w:t>
      </w:r>
      <w:r w:rsidR="00A25C89" w:rsidRPr="00DB2308">
        <w:rPr>
          <w:lang w:val="en-US"/>
        </w:rPr>
        <w:t>3000,</w:t>
      </w:r>
      <w:r w:rsidRPr="00DB2308">
        <w:rPr>
          <w:lang w:val="en-US"/>
        </w:rPr>
        <w:t xml:space="preserve"> Argentina.</w:t>
      </w:r>
    </w:p>
    <w:p w14:paraId="3650B957" w14:textId="712AFC9E" w:rsidR="009C5FF8" w:rsidRPr="00A25C89" w:rsidRDefault="00A25C89" w:rsidP="00DB2308">
      <w:pPr>
        <w:numPr>
          <w:ilvl w:val="0"/>
          <w:numId w:val="1"/>
        </w:numPr>
        <w:spacing w:after="120" w:line="240" w:lineRule="auto"/>
        <w:ind w:left="0" w:hanging="2"/>
        <w:jc w:val="left"/>
        <w:textDirection w:val="lrTb"/>
        <w:rPr>
          <w:lang w:val="en-US"/>
        </w:rPr>
      </w:pPr>
      <w:r w:rsidRPr="00A25C89">
        <w:rPr>
          <w:lang w:val="en-US"/>
        </w:rPr>
        <w:t xml:space="preserve">Department of Food Science, Aarhus University, </w:t>
      </w:r>
      <w:proofErr w:type="spellStart"/>
      <w:r>
        <w:rPr>
          <w:lang w:val="en-US"/>
        </w:rPr>
        <w:t>Agro</w:t>
      </w:r>
      <w:proofErr w:type="spellEnd"/>
      <w:r>
        <w:rPr>
          <w:lang w:val="en-US"/>
        </w:rPr>
        <w:t xml:space="preserve"> Food Park 48, </w:t>
      </w:r>
      <w:r w:rsidRPr="00A25C89">
        <w:rPr>
          <w:lang w:val="en-US"/>
        </w:rPr>
        <w:t>Aarhus</w:t>
      </w:r>
      <w:r>
        <w:rPr>
          <w:lang w:val="en-US"/>
        </w:rPr>
        <w:t>, 8200, Denmark</w:t>
      </w:r>
      <w:r w:rsidR="009C5FF8" w:rsidRPr="00A25C89">
        <w:rPr>
          <w:lang w:val="en-US"/>
        </w:rPr>
        <w:t>.</w:t>
      </w:r>
    </w:p>
    <w:p w14:paraId="68FB8B36" w14:textId="77777777" w:rsidR="007C0AB5" w:rsidRPr="00A25C89" w:rsidRDefault="007C0AB5" w:rsidP="005E6B0C">
      <w:pPr>
        <w:spacing w:after="120" w:line="240" w:lineRule="auto"/>
        <w:ind w:left="0" w:hanging="2"/>
        <w:jc w:val="center"/>
        <w:rPr>
          <w:lang w:val="en-US"/>
        </w:rPr>
      </w:pPr>
    </w:p>
    <w:p w14:paraId="51E32020" w14:textId="42D76E3C" w:rsidR="009C5FF8" w:rsidRPr="00A25C89" w:rsidRDefault="00A25C89" w:rsidP="00A25C89">
      <w:pPr>
        <w:spacing w:after="120" w:line="240" w:lineRule="auto"/>
        <w:ind w:left="0" w:hanging="2"/>
        <w:jc w:val="left"/>
        <w:rPr>
          <w:lang w:val="en-US"/>
        </w:rPr>
      </w:pPr>
      <w:r>
        <w:rPr>
          <w:lang w:val="en-US"/>
        </w:rPr>
        <w:t xml:space="preserve">E-mail: </w:t>
      </w:r>
      <w:r w:rsidRPr="00A25C89">
        <w:rPr>
          <w:lang w:val="en-US"/>
        </w:rPr>
        <w:t>juliaspotti@food.au.d</w:t>
      </w:r>
      <w:r>
        <w:rPr>
          <w:lang w:val="en-US"/>
        </w:rPr>
        <w:t>k</w:t>
      </w:r>
    </w:p>
    <w:p w14:paraId="686CDE3D" w14:textId="77777777" w:rsidR="00BE6638" w:rsidRPr="00A25C89" w:rsidRDefault="00BE6638">
      <w:pPr>
        <w:spacing w:after="0" w:line="240" w:lineRule="auto"/>
        <w:ind w:left="0" w:hanging="2"/>
        <w:jc w:val="center"/>
        <w:rPr>
          <w:lang w:val="en-US"/>
        </w:rPr>
      </w:pPr>
    </w:p>
    <w:p w14:paraId="3158B960" w14:textId="77777777" w:rsidR="00BE6638" w:rsidRPr="00DB2308" w:rsidRDefault="00855E97">
      <w:pPr>
        <w:spacing w:after="0" w:line="240" w:lineRule="auto"/>
        <w:ind w:left="0" w:hanging="2"/>
      </w:pPr>
      <w:r w:rsidRPr="00DB2308">
        <w:t>RESUMEN</w:t>
      </w:r>
    </w:p>
    <w:p w14:paraId="33CC5FCF" w14:textId="77777777" w:rsidR="00BE6638" w:rsidRPr="00DB2308" w:rsidRDefault="00BE6638">
      <w:pPr>
        <w:spacing w:after="0" w:line="240" w:lineRule="auto"/>
        <w:ind w:left="0" w:hanging="2"/>
      </w:pPr>
    </w:p>
    <w:p w14:paraId="681A14B0" w14:textId="1142FAF4" w:rsidR="00BE6638" w:rsidRDefault="00F7052F" w:rsidP="00D4224E">
      <w:pPr>
        <w:spacing w:before="120" w:after="0" w:line="360" w:lineRule="auto"/>
        <w:ind w:left="-2" w:firstLineChars="0" w:firstLine="0"/>
        <w:contextualSpacing/>
      </w:pPr>
      <w:r>
        <w:t>La calidad de los productos alimenticios depende esencialmente de sus propiedades organolépticas, nutricionales y microbiológicas, las cuales están sujetas a cambios dinámicos durante su almacenamiento y distribución</w:t>
      </w:r>
      <w:r>
        <w:t xml:space="preserve">. </w:t>
      </w:r>
      <w:r w:rsidR="00DB2308">
        <w:rPr>
          <w:rFonts w:eastAsia="Times New Roman"/>
          <w:position w:val="0"/>
        </w:rPr>
        <w:t xml:space="preserve">La aplicación de recubrimientos a ciertos productos alimenticios puede ayudar </w:t>
      </w:r>
      <w:r>
        <w:rPr>
          <w:rFonts w:eastAsia="Times New Roman"/>
          <w:position w:val="0"/>
        </w:rPr>
        <w:t>a</w:t>
      </w:r>
      <w:r w:rsidR="00DB2308">
        <w:rPr>
          <w:rFonts w:eastAsia="Times New Roman"/>
          <w:position w:val="0"/>
        </w:rPr>
        <w:t xml:space="preserve"> extender su vida útil. En el caso de frutos secos, </w:t>
      </w:r>
      <w:r>
        <w:rPr>
          <w:rFonts w:eastAsia="Times New Roman"/>
          <w:position w:val="0"/>
        </w:rPr>
        <w:t>al poseer gran cantidad de lípidos, muchos de esos insaturados, a menudo sufren un detrimento en sus propiedades debido a</w:t>
      </w:r>
      <w:r w:rsidR="00DB2308">
        <w:rPr>
          <w:rFonts w:eastAsia="Times New Roman"/>
          <w:position w:val="0"/>
        </w:rPr>
        <w:t xml:space="preserve"> oxidación lipídica, lo que puede conllevar al desarrollo de sabores extraños</w:t>
      </w:r>
      <w:r w:rsidR="00D4224E">
        <w:rPr>
          <w:rFonts w:eastAsia="Times New Roman"/>
          <w:position w:val="0"/>
        </w:rPr>
        <w:t>. Los frutos secos también experimentan a menudo c</w:t>
      </w:r>
      <w:r w:rsidR="00DB2308">
        <w:rPr>
          <w:rFonts w:eastAsia="Times New Roman"/>
          <w:position w:val="0"/>
        </w:rPr>
        <w:t>ambios en la textura</w:t>
      </w:r>
      <w:r w:rsidR="00D4224E">
        <w:rPr>
          <w:rFonts w:eastAsia="Times New Roman"/>
          <w:position w:val="0"/>
        </w:rPr>
        <w:t>;</w:t>
      </w:r>
      <w:r w:rsidR="00DB2308">
        <w:rPr>
          <w:rFonts w:eastAsia="Times New Roman"/>
          <w:position w:val="0"/>
        </w:rPr>
        <w:t xml:space="preserve"> debido a un aumento de la humedad del producto con el tiempo</w:t>
      </w:r>
      <w:r w:rsidR="00D4224E">
        <w:rPr>
          <w:rFonts w:eastAsia="Times New Roman"/>
          <w:position w:val="0"/>
        </w:rPr>
        <w:t xml:space="preserve"> y a veces desarrollo de microorganismos, especialmente hongos</w:t>
      </w:r>
      <w:r w:rsidR="00DB2308">
        <w:rPr>
          <w:rFonts w:eastAsia="Times New Roman"/>
          <w:position w:val="0"/>
        </w:rPr>
        <w:t>. El objetivo de este trabajo fue estudiar la</w:t>
      </w:r>
      <w:r w:rsidR="00606B65">
        <w:rPr>
          <w:rFonts w:eastAsia="Times New Roman"/>
          <w:position w:val="0"/>
        </w:rPr>
        <w:t xml:space="preserve">s propiedades de </w:t>
      </w:r>
      <w:r w:rsidR="00BA77CE">
        <w:rPr>
          <w:rFonts w:eastAsia="Times New Roman"/>
          <w:position w:val="0"/>
        </w:rPr>
        <w:t>películas</w:t>
      </w:r>
      <w:r w:rsidR="00606B65">
        <w:rPr>
          <w:rFonts w:eastAsia="Times New Roman"/>
          <w:position w:val="0"/>
        </w:rPr>
        <w:t xml:space="preserve"> comestibles a base de </w:t>
      </w:r>
      <w:r w:rsidR="00D4224E">
        <w:rPr>
          <w:rFonts w:eastAsia="Times New Roman"/>
          <w:position w:val="0"/>
        </w:rPr>
        <w:t>caseína</w:t>
      </w:r>
      <w:r w:rsidR="00606B65">
        <w:rPr>
          <w:rFonts w:eastAsia="Times New Roman"/>
          <w:position w:val="0"/>
        </w:rPr>
        <w:t xml:space="preserve"> soluble</w:t>
      </w:r>
      <w:r w:rsidR="00D4224E">
        <w:rPr>
          <w:rFonts w:eastAsia="Times New Roman"/>
          <w:position w:val="0"/>
        </w:rPr>
        <w:t xml:space="preserve"> (CAS)</w:t>
      </w:r>
      <w:r w:rsidR="00606B65">
        <w:rPr>
          <w:rFonts w:eastAsia="Times New Roman"/>
          <w:position w:val="0"/>
        </w:rPr>
        <w:t xml:space="preserve"> y </w:t>
      </w:r>
      <w:r w:rsidR="00D4224E">
        <w:rPr>
          <w:rFonts w:eastAsia="Times New Roman"/>
          <w:position w:val="0"/>
        </w:rPr>
        <w:t xml:space="preserve">aislado de </w:t>
      </w:r>
      <w:r w:rsidR="00606B65">
        <w:rPr>
          <w:rFonts w:eastAsia="Times New Roman"/>
          <w:position w:val="0"/>
        </w:rPr>
        <w:t>proteínas de suero</w:t>
      </w:r>
      <w:r w:rsidR="00D4224E">
        <w:rPr>
          <w:rFonts w:eastAsia="Times New Roman"/>
          <w:position w:val="0"/>
        </w:rPr>
        <w:t xml:space="preserve"> (WPI)</w:t>
      </w:r>
      <w:r w:rsidR="00606B65">
        <w:rPr>
          <w:rFonts w:eastAsia="Times New Roman"/>
          <w:position w:val="0"/>
        </w:rPr>
        <w:t>, con el agregado de cera de abejas como barrera a la humedad</w:t>
      </w:r>
      <w:r w:rsidR="00D4224E">
        <w:rPr>
          <w:rFonts w:eastAsia="Times New Roman"/>
          <w:position w:val="0"/>
        </w:rPr>
        <w:t>,</w:t>
      </w:r>
      <w:r w:rsidR="00606B65">
        <w:rPr>
          <w:rFonts w:eastAsia="Times New Roman"/>
          <w:position w:val="0"/>
        </w:rPr>
        <w:t xml:space="preserve"> el agregado de aceites esenciales </w:t>
      </w:r>
      <w:r w:rsidR="00D4224E">
        <w:rPr>
          <w:rFonts w:eastAsia="Times New Roman"/>
          <w:position w:val="0"/>
        </w:rPr>
        <w:t xml:space="preserve">(canela, </w:t>
      </w:r>
      <w:proofErr w:type="spellStart"/>
      <w:r w:rsidR="00D4224E">
        <w:rPr>
          <w:rFonts w:eastAsia="Times New Roman"/>
          <w:position w:val="0"/>
        </w:rPr>
        <w:t>citral</w:t>
      </w:r>
      <w:proofErr w:type="spellEnd"/>
      <w:r w:rsidR="00D4224E">
        <w:rPr>
          <w:rFonts w:eastAsia="Times New Roman"/>
          <w:position w:val="0"/>
        </w:rPr>
        <w:t xml:space="preserve"> y sus mezclas) </w:t>
      </w:r>
      <w:r w:rsidR="00606B65">
        <w:rPr>
          <w:rFonts w:eastAsia="Times New Roman"/>
          <w:position w:val="0"/>
        </w:rPr>
        <w:t xml:space="preserve">para disminuir la carga microbiana y </w:t>
      </w:r>
      <w:r w:rsidR="00D4224E">
        <w:rPr>
          <w:rFonts w:eastAsia="Times New Roman"/>
          <w:position w:val="0"/>
        </w:rPr>
        <w:t>antioxidantes</w:t>
      </w:r>
      <w:r w:rsidR="00A54977">
        <w:rPr>
          <w:rFonts w:eastAsia="Times New Roman"/>
          <w:position w:val="0"/>
        </w:rPr>
        <w:t xml:space="preserve"> (BHT)</w:t>
      </w:r>
      <w:r w:rsidR="00D4224E">
        <w:rPr>
          <w:rFonts w:eastAsia="Times New Roman"/>
          <w:position w:val="0"/>
        </w:rPr>
        <w:t xml:space="preserve"> para retardar la oxidación lipídica. L</w:t>
      </w:r>
      <w:r w:rsidR="00BA77CE">
        <w:rPr>
          <w:rFonts w:eastAsia="Times New Roman"/>
          <w:position w:val="0"/>
        </w:rPr>
        <w:t>a</w:t>
      </w:r>
      <w:r w:rsidR="00D4224E">
        <w:rPr>
          <w:rFonts w:eastAsia="Times New Roman"/>
          <w:position w:val="0"/>
        </w:rPr>
        <w:t xml:space="preserve">s </w:t>
      </w:r>
      <w:r w:rsidR="00BA77CE">
        <w:rPr>
          <w:rFonts w:eastAsia="Times New Roman"/>
          <w:position w:val="0"/>
        </w:rPr>
        <w:t>películas</w:t>
      </w:r>
      <w:r w:rsidR="00D4224E">
        <w:rPr>
          <w:rFonts w:eastAsia="Times New Roman"/>
          <w:position w:val="0"/>
        </w:rPr>
        <w:t xml:space="preserve"> fueron </w:t>
      </w:r>
      <w:r w:rsidR="00BA77CE">
        <w:rPr>
          <w:rFonts w:eastAsia="Times New Roman"/>
          <w:position w:val="0"/>
        </w:rPr>
        <w:t>evaluadas</w:t>
      </w:r>
      <w:r w:rsidR="00D4224E">
        <w:rPr>
          <w:rFonts w:eastAsia="Times New Roman"/>
          <w:position w:val="0"/>
        </w:rPr>
        <w:t xml:space="preserve"> en cuanto a sus propiedades mecánicas (ensayo de punción y extensión) y a su permeabilidad al vapor de agua. Luego, estas formulaciones fueron usadas para recubrir nueces, almendras y castañas de </w:t>
      </w:r>
      <w:proofErr w:type="spellStart"/>
      <w:r w:rsidR="00D4224E">
        <w:rPr>
          <w:rFonts w:eastAsia="Times New Roman"/>
          <w:position w:val="0"/>
        </w:rPr>
        <w:t>cajú</w:t>
      </w:r>
      <w:proofErr w:type="spellEnd"/>
      <w:r w:rsidR="00A54977">
        <w:rPr>
          <w:rFonts w:eastAsia="Times New Roman"/>
          <w:position w:val="0"/>
        </w:rPr>
        <w:t xml:space="preserve">, que fueron almacenadas 4 meses a 60 C. la oxidación lipídica se evaluó mediante índice de peróxidos (IP) y sustancias reactivas al </w:t>
      </w:r>
      <w:r w:rsidR="00660D6C">
        <w:rPr>
          <w:rFonts w:eastAsia="Times New Roman"/>
          <w:position w:val="0"/>
        </w:rPr>
        <w:t>á</w:t>
      </w:r>
      <w:r w:rsidR="00A54977">
        <w:rPr>
          <w:rFonts w:eastAsia="Times New Roman"/>
          <w:position w:val="0"/>
        </w:rPr>
        <w:t xml:space="preserve">cido </w:t>
      </w:r>
      <w:proofErr w:type="spellStart"/>
      <w:r w:rsidR="00A54977">
        <w:rPr>
          <w:rFonts w:eastAsia="Times New Roman"/>
          <w:position w:val="0"/>
        </w:rPr>
        <w:t>tiobarbit</w:t>
      </w:r>
      <w:r w:rsidR="00660D6C">
        <w:rPr>
          <w:rFonts w:eastAsia="Times New Roman"/>
          <w:position w:val="0"/>
        </w:rPr>
        <w:t>ú</w:t>
      </w:r>
      <w:r w:rsidR="00A54977">
        <w:rPr>
          <w:rFonts w:eastAsia="Times New Roman"/>
          <w:position w:val="0"/>
        </w:rPr>
        <w:t>rico</w:t>
      </w:r>
      <w:proofErr w:type="spellEnd"/>
      <w:r w:rsidR="00A54977">
        <w:rPr>
          <w:rFonts w:eastAsia="Times New Roman"/>
          <w:position w:val="0"/>
        </w:rPr>
        <w:t xml:space="preserve"> (TBARS).</w:t>
      </w:r>
      <w:r w:rsidR="00D4224E">
        <w:rPr>
          <w:rFonts w:eastAsia="Times New Roman"/>
          <w:position w:val="0"/>
        </w:rPr>
        <w:t xml:space="preserve"> L</w:t>
      </w:r>
      <w:r w:rsidR="00BA77CE">
        <w:rPr>
          <w:rFonts w:eastAsia="Times New Roman"/>
          <w:position w:val="0"/>
        </w:rPr>
        <w:t>a</w:t>
      </w:r>
      <w:r w:rsidR="00D4224E">
        <w:rPr>
          <w:rFonts w:eastAsia="Times New Roman"/>
          <w:position w:val="0"/>
        </w:rPr>
        <w:t xml:space="preserve">s </w:t>
      </w:r>
      <w:r w:rsidR="00BA77CE">
        <w:rPr>
          <w:rFonts w:eastAsia="Times New Roman"/>
          <w:position w:val="0"/>
        </w:rPr>
        <w:t>películas</w:t>
      </w:r>
      <w:r w:rsidR="00D4224E">
        <w:rPr>
          <w:rFonts w:eastAsia="Times New Roman"/>
          <w:position w:val="0"/>
        </w:rPr>
        <w:t xml:space="preserve"> tanto de CAS como de WPI sin agreg</w:t>
      </w:r>
      <w:r w:rsidR="00BA77CE">
        <w:rPr>
          <w:rFonts w:eastAsia="Times New Roman"/>
          <w:position w:val="0"/>
        </w:rPr>
        <w:t>ado de aceites esenciales mostraron mejores propiedades mecánicas que con el agregado de aceites, siendo l</w:t>
      </w:r>
      <w:r w:rsidR="00A54977">
        <w:rPr>
          <w:rFonts w:eastAsia="Times New Roman"/>
          <w:position w:val="0"/>
        </w:rPr>
        <w:t>a</w:t>
      </w:r>
      <w:r w:rsidR="00BA77CE">
        <w:rPr>
          <w:rFonts w:eastAsia="Times New Roman"/>
          <w:position w:val="0"/>
        </w:rPr>
        <w:t xml:space="preserve">s películas de </w:t>
      </w:r>
      <w:r w:rsidR="00BA77CE">
        <w:rPr>
          <w:rFonts w:eastAsia="Times New Roman"/>
          <w:position w:val="0"/>
        </w:rPr>
        <w:lastRenderedPageBreak/>
        <w:t xml:space="preserve">WPI las que exhibieron más esfuerzo a la punción. No hubo diferencias en las propiedades mecánicas de las </w:t>
      </w:r>
      <w:r w:rsidR="00A54977">
        <w:rPr>
          <w:rFonts w:eastAsia="Times New Roman"/>
          <w:position w:val="0"/>
        </w:rPr>
        <w:t>películas</w:t>
      </w:r>
      <w:r w:rsidR="00BA77CE">
        <w:rPr>
          <w:rFonts w:eastAsia="Times New Roman"/>
          <w:position w:val="0"/>
        </w:rPr>
        <w:t xml:space="preserve"> de WPI y canela con los tres </w:t>
      </w:r>
      <w:r w:rsidR="00A54977">
        <w:rPr>
          <w:rFonts w:eastAsia="Times New Roman"/>
          <w:position w:val="0"/>
        </w:rPr>
        <w:t>aceites esenciales. En cua</w:t>
      </w:r>
      <w:r w:rsidR="00660D6C">
        <w:rPr>
          <w:rFonts w:eastAsia="Times New Roman"/>
          <w:position w:val="0"/>
        </w:rPr>
        <w:t>n</w:t>
      </w:r>
      <w:r w:rsidR="00A54977">
        <w:rPr>
          <w:rFonts w:eastAsia="Times New Roman"/>
          <w:position w:val="0"/>
        </w:rPr>
        <w:t xml:space="preserve">to a la permeabilidad de vapor de agua, las </w:t>
      </w:r>
      <w:r w:rsidR="00660D6C">
        <w:rPr>
          <w:rFonts w:eastAsia="Times New Roman"/>
          <w:position w:val="0"/>
        </w:rPr>
        <w:t>películas</w:t>
      </w:r>
      <w:r w:rsidR="00A54977">
        <w:rPr>
          <w:rFonts w:eastAsia="Times New Roman"/>
          <w:position w:val="0"/>
        </w:rPr>
        <w:t xml:space="preserve"> con caseínas mostraron valores m</w:t>
      </w:r>
      <w:r w:rsidR="00660D6C">
        <w:rPr>
          <w:rFonts w:eastAsia="Times New Roman"/>
          <w:position w:val="0"/>
        </w:rPr>
        <w:t>á</w:t>
      </w:r>
      <w:r w:rsidR="00A54977">
        <w:rPr>
          <w:rFonts w:eastAsia="Times New Roman"/>
          <w:position w:val="0"/>
        </w:rPr>
        <w:t xml:space="preserve">s elevados que las de WPI. </w:t>
      </w:r>
      <w:r w:rsidR="00660D6C">
        <w:rPr>
          <w:rFonts w:eastAsia="Times New Roman"/>
          <w:position w:val="0"/>
        </w:rPr>
        <w:t>En cuanto a los frutos secos, las nueces y las almendras mostraron una rápida oxidación con el tiempo, no habiendo diferencias entre los recubrimientos de WPI y CAS. Por otro lado, las castañas mostraron una oxidación mas lenta con WPI que con CAS, siendo además menor que al control sin recubrimiento.</w:t>
      </w:r>
    </w:p>
    <w:p w14:paraId="179307BE" w14:textId="77777777" w:rsidR="007C0AB5" w:rsidRDefault="007C0AB5" w:rsidP="007C0AB5">
      <w:pPr>
        <w:spacing w:before="120" w:after="240" w:line="480" w:lineRule="auto"/>
        <w:ind w:left="0" w:hanging="2"/>
      </w:pPr>
    </w:p>
    <w:p w14:paraId="4DB0F3AB" w14:textId="5261BFE9" w:rsidR="001620CB" w:rsidRDefault="00855E97" w:rsidP="007C0AB5">
      <w:pPr>
        <w:spacing w:before="120" w:after="240" w:line="480" w:lineRule="auto"/>
        <w:ind w:left="0" w:hanging="2"/>
      </w:pPr>
      <w:r>
        <w:t xml:space="preserve">Palabras Clave: </w:t>
      </w:r>
      <w:r w:rsidR="00CA32F1">
        <w:t>películas comestibles, recubrimientos, frutos secos, oxidación lipídica</w:t>
      </w:r>
      <w:r w:rsidR="00397E7C" w:rsidRPr="00397E7C">
        <w:t>.</w:t>
      </w:r>
    </w:p>
    <w:p w14:paraId="4896E8D2" w14:textId="095C4401" w:rsidR="001620CB" w:rsidRDefault="001620CB" w:rsidP="002F02D6">
      <w:pPr>
        <w:spacing w:before="120" w:after="240" w:line="480" w:lineRule="auto"/>
        <w:ind w:leftChars="0" w:left="0" w:firstLineChars="0" w:firstLine="0"/>
      </w:pPr>
    </w:p>
    <w:p w14:paraId="1051FC30" w14:textId="1EED1C1D" w:rsidR="001620CB" w:rsidRPr="00397E7C" w:rsidRDefault="001620CB" w:rsidP="00397E7C">
      <w:pPr>
        <w:spacing w:before="120" w:after="240" w:line="480" w:lineRule="auto"/>
        <w:ind w:left="0" w:hanging="2"/>
      </w:pPr>
    </w:p>
    <w:sectPr w:rsidR="001620CB" w:rsidRPr="00397E7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E806" w14:textId="77777777" w:rsidR="00C65891" w:rsidRDefault="00C658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7BB4A2" w14:textId="77777777" w:rsidR="00C65891" w:rsidRDefault="00C658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A76A" w14:textId="77777777" w:rsidR="00C65891" w:rsidRDefault="00C658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53402F" w14:textId="77777777" w:rsidR="00C65891" w:rsidRDefault="00C658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14E8" w14:textId="77777777" w:rsidR="00BE6638" w:rsidRDefault="00855E9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43E3A63" wp14:editId="1252DD6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7681C"/>
    <w:multiLevelType w:val="hybridMultilevel"/>
    <w:tmpl w:val="1B62C358"/>
    <w:lvl w:ilvl="0" w:tplc="5EE27CF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38"/>
    <w:rsid w:val="000878D8"/>
    <w:rsid w:val="0009136D"/>
    <w:rsid w:val="000C0189"/>
    <w:rsid w:val="00116DDB"/>
    <w:rsid w:val="001620CB"/>
    <w:rsid w:val="0017519F"/>
    <w:rsid w:val="00260AB5"/>
    <w:rsid w:val="0029345C"/>
    <w:rsid w:val="002D6A24"/>
    <w:rsid w:val="002F02D6"/>
    <w:rsid w:val="00397E7C"/>
    <w:rsid w:val="003B081A"/>
    <w:rsid w:val="004F68D9"/>
    <w:rsid w:val="00590EC9"/>
    <w:rsid w:val="005A2675"/>
    <w:rsid w:val="005E6B0C"/>
    <w:rsid w:val="00606B65"/>
    <w:rsid w:val="00634D80"/>
    <w:rsid w:val="00660D6C"/>
    <w:rsid w:val="0067579B"/>
    <w:rsid w:val="00681F2F"/>
    <w:rsid w:val="006E55B7"/>
    <w:rsid w:val="006F70B2"/>
    <w:rsid w:val="007568BD"/>
    <w:rsid w:val="007B01DD"/>
    <w:rsid w:val="007C0AB5"/>
    <w:rsid w:val="00821B85"/>
    <w:rsid w:val="00855E97"/>
    <w:rsid w:val="0088397C"/>
    <w:rsid w:val="00981103"/>
    <w:rsid w:val="009B63B5"/>
    <w:rsid w:val="009C5FF8"/>
    <w:rsid w:val="00A25C89"/>
    <w:rsid w:val="00A35D4A"/>
    <w:rsid w:val="00A54977"/>
    <w:rsid w:val="00A904FC"/>
    <w:rsid w:val="00AF3915"/>
    <w:rsid w:val="00B94601"/>
    <w:rsid w:val="00BA77CE"/>
    <w:rsid w:val="00BC6673"/>
    <w:rsid w:val="00BE6638"/>
    <w:rsid w:val="00C65891"/>
    <w:rsid w:val="00CA32F1"/>
    <w:rsid w:val="00D4224E"/>
    <w:rsid w:val="00DB2308"/>
    <w:rsid w:val="00DD40DC"/>
    <w:rsid w:val="00F5658F"/>
    <w:rsid w:val="00F7052F"/>
    <w:rsid w:val="00FC0512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495D"/>
  <w15:docId w15:val="{636AC8A7-9471-42AA-B9F0-08CAF32E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Heading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Heading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C5F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F8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="Times New Roman" w:hAnsiTheme="minorHAnsi" w:cs="Times New Roman"/>
      <w:position w:val="0"/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F8"/>
    <w:rPr>
      <w:rFonts w:asciiTheme="minorHAnsi" w:eastAsia="Times New Roman" w:hAnsiTheme="minorHAnsi" w:cs="Times New Roman"/>
      <w:sz w:val="20"/>
      <w:szCs w:val="20"/>
      <w:lang w:val="es-ES" w:eastAsia="en-US"/>
    </w:rPr>
  </w:style>
  <w:style w:type="paragraph" w:customStyle="1" w:styleId="Normal1">
    <w:name w:val="Normal1"/>
    <w:rsid w:val="009C5FF8"/>
    <w:pPr>
      <w:jc w:val="left"/>
    </w:pPr>
    <w:rPr>
      <w:rFonts w:ascii="Calibri" w:eastAsia="Times New Roman" w:hAnsi="Calibri" w:cs="Calibr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C5FF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8D9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8D9"/>
    <w:rPr>
      <w:rFonts w:asciiTheme="minorHAnsi" w:eastAsia="Times New Roman" w:hAnsiTheme="minorHAnsi" w:cs="Times New Roman"/>
      <w:b/>
      <w:bCs/>
      <w:position w:val="-1"/>
      <w:sz w:val="20"/>
      <w:szCs w:val="20"/>
      <w:lang w:val="es-ES" w:eastAsia="en-US"/>
    </w:rPr>
  </w:style>
  <w:style w:type="paragraph" w:styleId="Revision">
    <w:name w:val="Revision"/>
    <w:hidden/>
    <w:uiPriority w:val="99"/>
    <w:semiHidden/>
    <w:rsid w:val="0029345C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Julia Spotti</cp:lastModifiedBy>
  <cp:revision>2</cp:revision>
  <dcterms:created xsi:type="dcterms:W3CDTF">2022-07-06T02:43:00Z</dcterms:created>
  <dcterms:modified xsi:type="dcterms:W3CDTF">2022-07-06T02:43:00Z</dcterms:modified>
</cp:coreProperties>
</file>