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790D" w14:textId="41DC0440" w:rsidR="00AF4B22" w:rsidRPr="00AF4B22" w:rsidRDefault="00AF4B22" w:rsidP="00060465">
      <w:pPr>
        <w:pStyle w:val="Sinespaciado"/>
        <w:ind w:hanging="2"/>
        <w:jc w:val="center"/>
        <w:rPr>
          <w:rFonts w:ascii="Arial" w:hAnsi="Arial" w:cs="Arial"/>
          <w:b/>
          <w:bCs/>
          <w:sz w:val="24"/>
          <w:szCs w:val="24"/>
          <w:lang w:val="es-PE"/>
        </w:rPr>
      </w:pPr>
      <w:r w:rsidRPr="00AF4B22">
        <w:rPr>
          <w:rFonts w:ascii="Arial" w:hAnsi="Arial" w:cs="Arial"/>
          <w:b/>
          <w:bCs/>
          <w:sz w:val="24"/>
          <w:szCs w:val="24"/>
          <w:lang w:val="es-PE"/>
        </w:rPr>
        <w:t xml:space="preserve">Caracterización nutricional y compuestos bioactivos en tres genotipos de </w:t>
      </w:r>
      <w:proofErr w:type="spellStart"/>
      <w:r w:rsidRPr="00AF4B22">
        <w:rPr>
          <w:rFonts w:ascii="Arial" w:hAnsi="Arial" w:cs="Arial"/>
          <w:b/>
          <w:bCs/>
          <w:sz w:val="24"/>
          <w:szCs w:val="24"/>
          <w:lang w:val="es-PE"/>
        </w:rPr>
        <w:t>mashua</w:t>
      </w:r>
      <w:proofErr w:type="spellEnd"/>
      <w:r w:rsidRPr="00AF4B22">
        <w:rPr>
          <w:rFonts w:ascii="Arial" w:hAnsi="Arial" w:cs="Arial"/>
          <w:b/>
          <w:bCs/>
          <w:sz w:val="24"/>
          <w:szCs w:val="24"/>
          <w:lang w:val="es-PE"/>
        </w:rPr>
        <w:t xml:space="preserve"> (</w:t>
      </w:r>
      <w:proofErr w:type="spellStart"/>
      <w:r w:rsidRPr="00AF4B22">
        <w:rPr>
          <w:rFonts w:ascii="Arial" w:hAnsi="Arial" w:cs="Arial"/>
          <w:b/>
          <w:bCs/>
          <w:i/>
          <w:iCs/>
          <w:sz w:val="24"/>
          <w:szCs w:val="24"/>
          <w:lang w:val="es-PE"/>
        </w:rPr>
        <w:t>tropaeolum</w:t>
      </w:r>
      <w:proofErr w:type="spellEnd"/>
      <w:r w:rsidRPr="00AF4B22">
        <w:rPr>
          <w:rFonts w:ascii="Arial" w:hAnsi="Arial" w:cs="Arial"/>
          <w:b/>
          <w:bCs/>
          <w:i/>
          <w:iCs/>
          <w:sz w:val="24"/>
          <w:szCs w:val="24"/>
          <w:lang w:val="es-PE"/>
        </w:rPr>
        <w:t xml:space="preserve"> </w:t>
      </w:r>
      <w:proofErr w:type="spellStart"/>
      <w:r w:rsidRPr="00AF4B22">
        <w:rPr>
          <w:rFonts w:ascii="Arial" w:hAnsi="Arial" w:cs="Arial"/>
          <w:b/>
          <w:bCs/>
          <w:i/>
          <w:iCs/>
          <w:sz w:val="24"/>
          <w:szCs w:val="24"/>
          <w:lang w:val="es-PE"/>
        </w:rPr>
        <w:t>tuberosum</w:t>
      </w:r>
      <w:proofErr w:type="spellEnd"/>
      <w:r w:rsidRPr="00AF4B22">
        <w:rPr>
          <w:rFonts w:ascii="Arial" w:hAnsi="Arial" w:cs="Arial"/>
          <w:b/>
          <w:bCs/>
          <w:sz w:val="24"/>
          <w:szCs w:val="24"/>
          <w:lang w:val="es-PE"/>
        </w:rPr>
        <w:t xml:space="preserve"> </w:t>
      </w:r>
      <w:proofErr w:type="spellStart"/>
      <w:r w:rsidRPr="00AF4B22">
        <w:rPr>
          <w:rFonts w:ascii="Arial" w:hAnsi="Arial" w:cs="Arial"/>
          <w:b/>
          <w:bCs/>
          <w:sz w:val="24"/>
          <w:szCs w:val="24"/>
          <w:lang w:val="es-PE"/>
        </w:rPr>
        <w:t>ruiz</w:t>
      </w:r>
      <w:proofErr w:type="spellEnd"/>
      <w:r w:rsidRPr="00AF4B22">
        <w:rPr>
          <w:rFonts w:ascii="Arial" w:hAnsi="Arial" w:cs="Arial"/>
          <w:b/>
          <w:bCs/>
          <w:sz w:val="24"/>
          <w:szCs w:val="24"/>
          <w:lang w:val="es-PE"/>
        </w:rPr>
        <w:t xml:space="preserve"> y pavón) de diferentes zonas agroecológicas de puno</w:t>
      </w:r>
    </w:p>
    <w:p w14:paraId="3D88A550" w14:textId="77777777" w:rsidR="00AF4B22" w:rsidRPr="00AF4B22" w:rsidRDefault="00AF4B22" w:rsidP="00060465">
      <w:pPr>
        <w:pStyle w:val="Sinespaciado"/>
        <w:ind w:hanging="2"/>
        <w:rPr>
          <w:rFonts w:ascii="Arial" w:eastAsia="Times New Roman" w:hAnsi="Arial" w:cs="Arial"/>
          <w:kern w:val="36"/>
          <w:sz w:val="24"/>
          <w:szCs w:val="24"/>
          <w:lang w:val="es-PE" w:eastAsia="es-PE"/>
        </w:rPr>
      </w:pPr>
    </w:p>
    <w:p w14:paraId="3E3AD3BE" w14:textId="6F08914B" w:rsidR="00AF4B22" w:rsidRDefault="00AF4B22" w:rsidP="00060465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AF4B22">
        <w:rPr>
          <w:rFonts w:ascii="Arial" w:hAnsi="Arial" w:cs="Arial"/>
          <w:sz w:val="24"/>
          <w:szCs w:val="24"/>
        </w:rPr>
        <w:t>Coloma</w:t>
      </w:r>
      <w:r w:rsidR="00060465">
        <w:rPr>
          <w:rFonts w:ascii="Arial" w:hAnsi="Arial" w:cs="Arial"/>
          <w:sz w:val="24"/>
          <w:szCs w:val="24"/>
        </w:rPr>
        <w:t xml:space="preserve"> A</w:t>
      </w:r>
      <w:r w:rsidRPr="00AF4B22">
        <w:rPr>
          <w:rFonts w:ascii="Arial" w:hAnsi="Arial" w:cs="Arial"/>
          <w:sz w:val="24"/>
          <w:szCs w:val="24"/>
        </w:rPr>
        <w:t>, Flores</w:t>
      </w:r>
      <w:r w:rsidR="00060465">
        <w:rPr>
          <w:rFonts w:ascii="Arial" w:hAnsi="Arial" w:cs="Arial"/>
          <w:sz w:val="24"/>
          <w:szCs w:val="24"/>
        </w:rPr>
        <w:t xml:space="preserve"> E</w:t>
      </w:r>
      <w:r w:rsidRPr="00AF4B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4B22">
        <w:rPr>
          <w:rFonts w:ascii="Arial" w:hAnsi="Arial" w:cs="Arial"/>
          <w:sz w:val="24"/>
          <w:szCs w:val="24"/>
        </w:rPr>
        <w:t>Quille</w:t>
      </w:r>
      <w:proofErr w:type="spellEnd"/>
      <w:r w:rsidR="00060465">
        <w:rPr>
          <w:rFonts w:ascii="Arial" w:hAnsi="Arial" w:cs="Arial"/>
          <w:sz w:val="24"/>
          <w:szCs w:val="24"/>
        </w:rPr>
        <w:t xml:space="preserve"> G</w:t>
      </w:r>
      <w:r w:rsidRPr="00AF4B22">
        <w:rPr>
          <w:rFonts w:ascii="Arial" w:hAnsi="Arial" w:cs="Arial"/>
          <w:sz w:val="24"/>
          <w:szCs w:val="24"/>
        </w:rPr>
        <w:t>, Zaira</w:t>
      </w:r>
      <w:r w:rsidR="00060465">
        <w:rPr>
          <w:rFonts w:ascii="Arial" w:hAnsi="Arial" w:cs="Arial"/>
          <w:sz w:val="24"/>
          <w:szCs w:val="24"/>
        </w:rPr>
        <w:t xml:space="preserve"> A</w:t>
      </w:r>
      <w:r w:rsidRPr="00AF4B22">
        <w:rPr>
          <w:rFonts w:ascii="Arial" w:hAnsi="Arial" w:cs="Arial"/>
          <w:sz w:val="24"/>
          <w:szCs w:val="24"/>
        </w:rPr>
        <w:t>, Apaza</w:t>
      </w:r>
      <w:r w:rsidR="00060465">
        <w:rPr>
          <w:rFonts w:ascii="Arial" w:hAnsi="Arial" w:cs="Arial"/>
          <w:sz w:val="24"/>
          <w:szCs w:val="24"/>
        </w:rPr>
        <w:t xml:space="preserve"> J</w:t>
      </w:r>
      <w:r w:rsidRPr="00AF4B2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F4B22">
        <w:rPr>
          <w:rFonts w:ascii="Arial" w:hAnsi="Arial" w:cs="Arial"/>
          <w:sz w:val="24"/>
          <w:szCs w:val="24"/>
        </w:rPr>
        <w:t>Calsina</w:t>
      </w:r>
      <w:proofErr w:type="spellEnd"/>
      <w:r w:rsidR="00060465">
        <w:rPr>
          <w:rFonts w:ascii="Arial" w:hAnsi="Arial" w:cs="Arial"/>
          <w:sz w:val="24"/>
          <w:szCs w:val="24"/>
        </w:rPr>
        <w:t xml:space="preserve"> WC</w:t>
      </w:r>
      <w:r w:rsidRPr="00AF4B22">
        <w:rPr>
          <w:rFonts w:ascii="Arial" w:hAnsi="Arial" w:cs="Arial"/>
          <w:sz w:val="24"/>
          <w:szCs w:val="24"/>
        </w:rPr>
        <w:t>, Huata</w:t>
      </w:r>
      <w:r w:rsidR="00060465">
        <w:rPr>
          <w:rFonts w:ascii="Arial" w:hAnsi="Arial" w:cs="Arial"/>
          <w:sz w:val="24"/>
          <w:szCs w:val="24"/>
        </w:rPr>
        <w:t xml:space="preserve"> P</w:t>
      </w:r>
      <w:r w:rsidRPr="00AF4B22">
        <w:rPr>
          <w:rFonts w:ascii="Arial" w:hAnsi="Arial" w:cs="Arial"/>
          <w:sz w:val="24"/>
          <w:szCs w:val="24"/>
        </w:rPr>
        <w:t>, Inquilla</w:t>
      </w:r>
      <w:r w:rsidR="00060465">
        <w:rPr>
          <w:rFonts w:ascii="Arial" w:hAnsi="Arial" w:cs="Arial"/>
          <w:sz w:val="24"/>
          <w:szCs w:val="24"/>
        </w:rPr>
        <w:t xml:space="preserve"> J</w:t>
      </w:r>
      <w:r w:rsidRPr="00AF4B22">
        <w:rPr>
          <w:rFonts w:ascii="Arial" w:hAnsi="Arial" w:cs="Arial"/>
          <w:sz w:val="24"/>
          <w:szCs w:val="24"/>
        </w:rPr>
        <w:t>, Huanca</w:t>
      </w:r>
      <w:r w:rsidR="00060465">
        <w:rPr>
          <w:rFonts w:ascii="Arial" w:hAnsi="Arial" w:cs="Arial"/>
          <w:sz w:val="24"/>
          <w:szCs w:val="24"/>
        </w:rPr>
        <w:t xml:space="preserve"> F</w:t>
      </w:r>
    </w:p>
    <w:p w14:paraId="36BAD0AD" w14:textId="77777777" w:rsidR="00060465" w:rsidRPr="00AF4B22" w:rsidRDefault="00060465" w:rsidP="00060465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1D9E627" w14:textId="77777777" w:rsidR="00AF4B22" w:rsidRPr="00AF4B22" w:rsidRDefault="00AF4B22" w:rsidP="00060465">
      <w:pPr>
        <w:pStyle w:val="Sinespaciado"/>
        <w:ind w:hanging="2"/>
        <w:rPr>
          <w:rFonts w:ascii="Arial" w:eastAsia="Calibri" w:hAnsi="Arial" w:cs="Arial"/>
          <w:sz w:val="24"/>
          <w:szCs w:val="24"/>
          <w:lang w:val="en-US"/>
        </w:rPr>
      </w:pPr>
      <w:r w:rsidRPr="00AF4B22">
        <w:rPr>
          <w:rFonts w:ascii="Arial" w:eastAsia="Calibri" w:hAnsi="Arial" w:cs="Arial"/>
          <w:sz w:val="24"/>
          <w:szCs w:val="24"/>
        </w:rPr>
        <w:t xml:space="preserve">Instituto de Investigaciones Socioeconómicas y Agrobiodiversidad (IISA), Universidad Nacional del Altiplano – Puno, Av. </w:t>
      </w:r>
      <w:r w:rsidRPr="00AF4B22">
        <w:rPr>
          <w:rFonts w:ascii="Arial" w:eastAsia="Calibri" w:hAnsi="Arial" w:cs="Arial"/>
          <w:sz w:val="24"/>
          <w:szCs w:val="24"/>
          <w:lang w:val="en-US"/>
        </w:rPr>
        <w:t>Floral 1153, Puno, Peru.</w:t>
      </w:r>
    </w:p>
    <w:p w14:paraId="4F5F66F8" w14:textId="78FDE3D7" w:rsidR="00AF4B22" w:rsidRPr="00AF4B22" w:rsidRDefault="00AF4B22" w:rsidP="00060465">
      <w:pPr>
        <w:pStyle w:val="Sinespaciado"/>
        <w:ind w:hanging="2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AF4B22">
        <w:rPr>
          <w:rFonts w:ascii="Arial" w:eastAsia="Calibri" w:hAnsi="Arial" w:cs="Arial"/>
          <w:sz w:val="24"/>
          <w:szCs w:val="24"/>
          <w:lang w:val="en-US"/>
        </w:rPr>
        <w:t>acoloma@unap.edu.pe</w:t>
      </w:r>
    </w:p>
    <w:p w14:paraId="49DF1DA6" w14:textId="77777777" w:rsidR="00060465" w:rsidRDefault="00060465" w:rsidP="00060465">
      <w:pPr>
        <w:spacing w:after="0" w:line="240" w:lineRule="auto"/>
        <w:ind w:leftChars="0" w:left="2" w:hanging="2"/>
        <w:rPr>
          <w:b/>
          <w:bCs/>
          <w:lang w:val="en-US"/>
        </w:rPr>
      </w:pPr>
    </w:p>
    <w:p w14:paraId="44673F76" w14:textId="353513F6" w:rsidR="00AF4B22" w:rsidRPr="00AF4B22" w:rsidRDefault="00AF4B22" w:rsidP="00060465">
      <w:pPr>
        <w:spacing w:after="0" w:line="240" w:lineRule="auto"/>
        <w:ind w:leftChars="0" w:left="2" w:hanging="2"/>
      </w:pPr>
      <w:r w:rsidRPr="00AF4B22">
        <w:rPr>
          <w:color w:val="000000" w:themeColor="text1"/>
          <w:lang w:val="es-419"/>
        </w:rPr>
        <w:t xml:space="preserve">El </w:t>
      </w:r>
      <w:proofErr w:type="spellStart"/>
      <w:r w:rsidRPr="00AF4B22">
        <w:rPr>
          <w:color w:val="000000" w:themeColor="text1"/>
          <w:lang w:val="es-419"/>
        </w:rPr>
        <w:t>Mashua</w:t>
      </w:r>
      <w:proofErr w:type="spellEnd"/>
      <w:r w:rsidRPr="00AF4B22">
        <w:rPr>
          <w:color w:val="000000" w:themeColor="text1"/>
          <w:lang w:val="es-419"/>
        </w:rPr>
        <w:t xml:space="preserve"> o </w:t>
      </w:r>
      <w:proofErr w:type="spellStart"/>
      <w:r w:rsidRPr="00AF4B22">
        <w:rPr>
          <w:color w:val="000000" w:themeColor="text1"/>
          <w:lang w:val="es-419"/>
        </w:rPr>
        <w:t>isaño</w:t>
      </w:r>
      <w:proofErr w:type="spellEnd"/>
      <w:r w:rsidRPr="00AF4B22">
        <w:rPr>
          <w:color w:val="000000" w:themeColor="text1"/>
          <w:lang w:val="es-419"/>
        </w:rPr>
        <w:t xml:space="preserve"> </w:t>
      </w:r>
      <w:r w:rsidRPr="00AF4B22">
        <w:rPr>
          <w:lang w:val="es-419"/>
        </w:rPr>
        <w:t>(</w:t>
      </w:r>
      <w:proofErr w:type="spellStart"/>
      <w:r w:rsidRPr="00AF4B22">
        <w:rPr>
          <w:i/>
          <w:iCs/>
          <w:lang w:val="es-419"/>
        </w:rPr>
        <w:t>Tropaeolum</w:t>
      </w:r>
      <w:proofErr w:type="spellEnd"/>
      <w:r w:rsidRPr="00AF4B22">
        <w:rPr>
          <w:i/>
          <w:iCs/>
          <w:lang w:val="es-419"/>
        </w:rPr>
        <w:t xml:space="preserve"> </w:t>
      </w:r>
      <w:proofErr w:type="spellStart"/>
      <w:r w:rsidRPr="00AF4B22">
        <w:rPr>
          <w:i/>
          <w:iCs/>
          <w:lang w:val="es-419"/>
        </w:rPr>
        <w:t>tuberosum</w:t>
      </w:r>
      <w:proofErr w:type="spellEnd"/>
      <w:r w:rsidRPr="00AF4B22">
        <w:rPr>
          <w:i/>
          <w:iCs/>
          <w:lang w:val="es-419"/>
        </w:rPr>
        <w:t xml:space="preserve"> </w:t>
      </w:r>
      <w:r w:rsidRPr="00AF4B22">
        <w:rPr>
          <w:lang w:val="es-419"/>
        </w:rPr>
        <w:t xml:space="preserve">R. &amp; P.) </w:t>
      </w:r>
      <w:r w:rsidRPr="00AF4B22">
        <w:rPr>
          <w:color w:val="000000" w:themeColor="text1"/>
          <w:lang w:val="es-419"/>
        </w:rPr>
        <w:t xml:space="preserve">es un tubérculo de los andes. Es originario entre Perú y Bolivia, ha crecido desde hace miles de años, pero su cultivo se ha extendido a otros países fuera del altiplano como Ecuador, Venezuela, Colombia y Argentina. Tiene una alta diversidad genética y es reconocido como una planta </w:t>
      </w:r>
      <w:r w:rsidRPr="00AF4B22">
        <w:rPr>
          <w:lang w:val="es-419"/>
        </w:rPr>
        <w:t xml:space="preserve">nutricional y medicinal. Se utiliza en medicina para para el tratamiento contra enfermedades de la piel, hígado, riñones, pulmonares, urinarias, próstata, </w:t>
      </w:r>
      <w:r w:rsidRPr="00AF4B22">
        <w:rPr>
          <w:color w:val="000000" w:themeColor="text1"/>
          <w:lang w:val="es-PE"/>
        </w:rPr>
        <w:t>es anticancerígeno y actúa como un agente diurético.</w:t>
      </w:r>
      <w:r w:rsidRPr="00AF4B22">
        <w:rPr>
          <w:lang w:val="es-419"/>
        </w:rPr>
        <w:t xml:space="preserve"> </w:t>
      </w:r>
      <w:r w:rsidRPr="00AF4B22">
        <w:rPr>
          <w:color w:val="000000" w:themeColor="text1"/>
          <w:lang w:val="es-PE"/>
        </w:rPr>
        <w:t xml:space="preserve">Las propiedades promovedoras de la salud son atribuidas a vitaminas, minerales, antioxidantes fenólicos, aminoácidos, fibras y otros. </w:t>
      </w:r>
      <w:r w:rsidRPr="00AF4B22">
        <w:rPr>
          <w:lang w:val="es-419"/>
        </w:rPr>
        <w:t xml:space="preserve">El objetivo del presente trabajo es evaluar el efecto de las zonas agroecológicas de producción sobre la características fisicoquímicas y contenido de compuestos bioactivos en tres genotipos de </w:t>
      </w:r>
      <w:proofErr w:type="spellStart"/>
      <w:r w:rsidRPr="00AF4B22">
        <w:rPr>
          <w:lang w:val="es-419"/>
        </w:rPr>
        <w:t>mashua</w:t>
      </w:r>
      <w:proofErr w:type="spellEnd"/>
      <w:r w:rsidRPr="00AF4B22">
        <w:rPr>
          <w:lang w:val="es-419"/>
        </w:rPr>
        <w:t xml:space="preserve">. Fueron recolectadas tres genotipos de </w:t>
      </w:r>
      <w:proofErr w:type="spellStart"/>
      <w:r w:rsidRPr="00AF4B22">
        <w:rPr>
          <w:lang w:val="es-419"/>
        </w:rPr>
        <w:t>mashua</w:t>
      </w:r>
      <w:proofErr w:type="spellEnd"/>
      <w:r w:rsidRPr="00AF4B22">
        <w:rPr>
          <w:lang w:val="es-419"/>
        </w:rPr>
        <w:t xml:space="preserve"> (amarillo, morado y amarillo-morado) de cuatro zonas agroecológicas de la región de Puno, Perú (Collao, Chucuito, Puno y Yunguyo). Se evaluaron las características nutricionales (composición proximal, minerales, vitaminas y aminoácidos) y compuestos bioactivos (antocianinas totales, flavonoides totales, fenoles totales, actividad antioxidante y taninos totales). Los resultados mostraron que l</w:t>
      </w:r>
      <w:r w:rsidRPr="00AF4B22">
        <w:t xml:space="preserve">os genotipos estudiados de diferentes áreas agroecológicas diferían significativamente en vitaminas, aminoácidos y compuestos bioactivos. Sin embargo, las características nutricionales de la </w:t>
      </w:r>
      <w:proofErr w:type="spellStart"/>
      <w:r w:rsidRPr="00AF4B22">
        <w:t>mashua</w:t>
      </w:r>
      <w:proofErr w:type="spellEnd"/>
      <w:r w:rsidRPr="00AF4B22">
        <w:t xml:space="preserve"> amarilla, morada y amarilla-morada no se vieron afectadas. Se demostró que sus tubérculos son fuentes importantes de proteína y fibra. El análisis nutricional reveló valores elevados de fósforo y potasio, así como cantidades considerables de vitamina C. Las cantidades de aminoácidos libres totales en los genotipos oscilaron entre 2,73 ± 0,450 mg/g de materia seca (MS) y 6,825 ± 0,450 mg/g de MS. Del genotipo morado se obtuvieron valores importantes de antocianinas totales, flavonoides totales, fenoles totales, contenido de taninos y actividad antioxidante. </w:t>
      </w:r>
      <w:r w:rsidRPr="00AF4B22">
        <w:rPr>
          <w:lang w:val="es-419"/>
        </w:rPr>
        <w:t xml:space="preserve">La </w:t>
      </w:r>
      <w:proofErr w:type="spellStart"/>
      <w:r w:rsidRPr="00AF4B22">
        <w:rPr>
          <w:lang w:val="es-419"/>
        </w:rPr>
        <w:t>mashua</w:t>
      </w:r>
      <w:proofErr w:type="spellEnd"/>
      <w:r w:rsidRPr="00AF4B22">
        <w:rPr>
          <w:lang w:val="es-419"/>
        </w:rPr>
        <w:t xml:space="preserve"> tiene una fuente importante de macronutrientes y micronutrientes, podría ser considerad</w:t>
      </w:r>
      <w:r w:rsidR="00060465">
        <w:rPr>
          <w:lang w:val="es-419"/>
        </w:rPr>
        <w:t>a</w:t>
      </w:r>
      <w:r w:rsidRPr="00AF4B22">
        <w:rPr>
          <w:lang w:val="es-419"/>
        </w:rPr>
        <w:t xml:space="preserve"> como una fuente novedosa y económica de compuestos bioactivos para su potencial uso en alimentos funcionales y nutracéuticos</w:t>
      </w:r>
      <w:r w:rsidRPr="00AF4B22">
        <w:t>.</w:t>
      </w:r>
    </w:p>
    <w:p w14:paraId="152AD7F0" w14:textId="77777777" w:rsidR="00060465" w:rsidRDefault="00060465" w:rsidP="00060465">
      <w:pPr>
        <w:spacing w:after="0" w:line="240" w:lineRule="auto"/>
        <w:ind w:leftChars="0" w:left="2" w:hanging="2"/>
      </w:pPr>
    </w:p>
    <w:p w14:paraId="47FA5EF8" w14:textId="1916A7AA" w:rsidR="00AF4B22" w:rsidRPr="00AF4B22" w:rsidRDefault="00AF4B22" w:rsidP="00060465">
      <w:pPr>
        <w:spacing w:after="0" w:line="240" w:lineRule="auto"/>
        <w:ind w:leftChars="0" w:left="2" w:hanging="2"/>
      </w:pPr>
      <w:r w:rsidRPr="00AF4B22">
        <w:t xml:space="preserve">Palabra clave: </w:t>
      </w:r>
      <w:proofErr w:type="spellStart"/>
      <w:r w:rsidRPr="00AF4B22">
        <w:t>Mashua</w:t>
      </w:r>
      <w:proofErr w:type="spellEnd"/>
      <w:r w:rsidRPr="00AF4B22">
        <w:t xml:space="preserve"> (</w:t>
      </w:r>
      <w:proofErr w:type="spellStart"/>
      <w:r w:rsidRPr="00AF4B22">
        <w:rPr>
          <w:i/>
          <w:iCs/>
        </w:rPr>
        <w:t>Tropaeolum</w:t>
      </w:r>
      <w:proofErr w:type="spellEnd"/>
      <w:r w:rsidRPr="00AF4B22">
        <w:rPr>
          <w:i/>
          <w:iCs/>
        </w:rPr>
        <w:t xml:space="preserve"> </w:t>
      </w:r>
      <w:proofErr w:type="spellStart"/>
      <w:r w:rsidRPr="00AF4B22">
        <w:rPr>
          <w:i/>
          <w:iCs/>
        </w:rPr>
        <w:t>tuberosum</w:t>
      </w:r>
      <w:proofErr w:type="spellEnd"/>
      <w:r w:rsidRPr="00AF4B22">
        <w:t xml:space="preserve"> Ruiz y Pavón), zona agroecológica, genotipo, compuestos bioactivos, aminoácido, caracterización nutricional</w:t>
      </w:r>
    </w:p>
    <w:p w14:paraId="6B1A2669" w14:textId="77777777" w:rsidR="00AF4B22" w:rsidRDefault="00AF4B22" w:rsidP="00060465">
      <w:pPr>
        <w:spacing w:after="0" w:line="240" w:lineRule="auto"/>
        <w:ind w:leftChars="0" w:left="2" w:hanging="2"/>
      </w:pPr>
    </w:p>
    <w:p w14:paraId="782AFB67" w14:textId="77777777" w:rsidR="00C37E51" w:rsidRDefault="00C37E51">
      <w:pPr>
        <w:spacing w:after="0" w:line="240" w:lineRule="auto"/>
        <w:ind w:left="0" w:hanging="2"/>
      </w:pPr>
    </w:p>
    <w:p w14:paraId="23FBA4B1" w14:textId="77777777" w:rsidR="00C37E51" w:rsidRDefault="00C37E51">
      <w:pPr>
        <w:spacing w:after="0" w:line="240" w:lineRule="auto"/>
        <w:ind w:left="0" w:hanging="2"/>
      </w:pPr>
    </w:p>
    <w:sectPr w:rsidR="00C37E51">
      <w:headerReference w:type="default" r:id="rId8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A24FD" w14:textId="77777777" w:rsidR="002B3F9E" w:rsidRDefault="002B3F9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846765C" w14:textId="77777777" w:rsidR="002B3F9E" w:rsidRDefault="002B3F9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508E9" w14:textId="77777777" w:rsidR="002B3F9E" w:rsidRDefault="002B3F9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DEB3184" w14:textId="77777777" w:rsidR="002B3F9E" w:rsidRDefault="002B3F9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9E2D2" w14:textId="77777777" w:rsidR="00C37E51" w:rsidRDefault="00000000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BE4A13A" wp14:editId="5D09EC69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0716"/>
    <w:multiLevelType w:val="hybridMultilevel"/>
    <w:tmpl w:val="CE4E1B12"/>
    <w:lvl w:ilvl="0" w:tplc="FAA8A8F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98657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E51"/>
    <w:rsid w:val="00060465"/>
    <w:rsid w:val="002B3F9E"/>
    <w:rsid w:val="00AF4B22"/>
    <w:rsid w:val="00C3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F9F2"/>
  <w15:docId w15:val="{8C14C535-C40F-40F8-82E1-5C5CAB48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AR" w:eastAsia="es-A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jc w:val="center"/>
    </w:pPr>
    <w:rPr>
      <w:rFonts w:cs="Times New Roman"/>
      <w:b/>
      <w:lang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jc w:val="center"/>
      <w:outlineLvl w:val="1"/>
    </w:pPr>
    <w:rPr>
      <w:rFonts w:cs="Times New Roman"/>
      <w:lang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center"/>
      <w:outlineLvl w:val="2"/>
    </w:pPr>
    <w:rPr>
      <w:rFonts w:cs="Times New Roman"/>
      <w:lang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rFonts w:cs="Times New Roman"/>
      <w:lang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rFonts w:cs="Times New Roman"/>
      <w:lang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AF4B22"/>
    <w:pPr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Revisor</cp:lastModifiedBy>
  <cp:revision>2</cp:revision>
  <dcterms:created xsi:type="dcterms:W3CDTF">2022-08-29T12:34:00Z</dcterms:created>
  <dcterms:modified xsi:type="dcterms:W3CDTF">2022-08-29T12:34:00Z</dcterms:modified>
</cp:coreProperties>
</file>